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E3E08" w14:textId="701369CB" w:rsidR="00C22971" w:rsidRDefault="00867745" w:rsidP="001E7CF8">
      <w:pPr>
        <w:spacing w:before="0" w:after="0"/>
        <w:rPr>
          <w:rFonts w:ascii="Aptos Display" w:hAnsi="Aptos Display" w:cstheme="minorHAnsi"/>
          <w:b/>
          <w:bCs/>
          <w:color w:val="316757" w:themeColor="accent3" w:themeShade="80"/>
          <w:sz w:val="20"/>
          <w:szCs w:val="20"/>
        </w:rPr>
      </w:pPr>
      <w:r w:rsidRPr="00867745">
        <w:rPr>
          <w:rFonts w:ascii="Aptos Display" w:hAnsi="Aptos Display" w:cstheme="minorHAnsi"/>
          <w:b/>
          <w:bCs/>
          <w:color w:val="316757" w:themeColor="accent3" w:themeShade="80"/>
          <w:sz w:val="20"/>
          <w:szCs w:val="20"/>
        </w:rPr>
        <w:t xml:space="preserve">Anexa </w:t>
      </w:r>
      <w:r>
        <w:rPr>
          <w:rFonts w:ascii="Aptos Display" w:hAnsi="Aptos Display" w:cstheme="minorHAnsi"/>
          <w:b/>
          <w:bCs/>
          <w:color w:val="316757" w:themeColor="accent3" w:themeShade="80"/>
          <w:sz w:val="20"/>
          <w:szCs w:val="20"/>
        </w:rPr>
        <w:t>10</w:t>
      </w:r>
      <w:r w:rsidRPr="00867745">
        <w:rPr>
          <w:rFonts w:ascii="Aptos Display" w:hAnsi="Aptos Display" w:cstheme="minorHAnsi"/>
          <w:b/>
          <w:bCs/>
          <w:color w:val="316757" w:themeColor="accent3" w:themeShade="80"/>
          <w:sz w:val="20"/>
          <w:szCs w:val="20"/>
        </w:rPr>
        <w:t xml:space="preserve"> la Ghidul Solicitantului - pentru </w:t>
      </w:r>
      <w:r w:rsidR="00C82B62" w:rsidRPr="00C82B62">
        <w:rPr>
          <w:rFonts w:ascii="Aptos Display" w:hAnsi="Aptos Display" w:cstheme="minorHAnsi"/>
          <w:b/>
          <w:bCs/>
          <w:color w:val="316757" w:themeColor="accent3" w:themeShade="80"/>
          <w:sz w:val="20"/>
          <w:szCs w:val="20"/>
        </w:rPr>
        <w:t>acțiunea „Dezvoltarea întreprinderilor și antreprenoriatului” componenta „Sprijin pentru creșterea durabilă a întreprinderilor sociale  și crearea de locuri de muncă” – sprijin direct</w:t>
      </w:r>
      <w:r w:rsidR="00D411A2">
        <w:rPr>
          <w:rFonts w:ascii="Aptos Display" w:hAnsi="Aptos Display" w:cstheme="minorHAnsi"/>
          <w:b/>
          <w:bCs/>
          <w:color w:val="316757" w:themeColor="accent3" w:themeShade="80"/>
          <w:sz w:val="20"/>
          <w:szCs w:val="20"/>
        </w:rPr>
        <w:t xml:space="preserve"> </w:t>
      </w:r>
      <w:r w:rsidRPr="00867745">
        <w:rPr>
          <w:rFonts w:ascii="Aptos Display" w:hAnsi="Aptos Display" w:cstheme="minorHAnsi"/>
          <w:b/>
          <w:bCs/>
          <w:color w:val="316757" w:themeColor="accent3" w:themeShade="80"/>
          <w:sz w:val="20"/>
          <w:szCs w:val="20"/>
        </w:rPr>
        <w:t>din cadrul Programului Tranziție Justă 2021 – 2027</w:t>
      </w:r>
      <w:r w:rsidR="002E74B9">
        <w:rPr>
          <w:rFonts w:ascii="Aptos Display" w:hAnsi="Aptos Display" w:cstheme="minorHAnsi"/>
          <w:b/>
          <w:bCs/>
          <w:color w:val="316757" w:themeColor="accent3" w:themeShade="80"/>
          <w:sz w:val="20"/>
          <w:szCs w:val="20"/>
        </w:rPr>
        <w:t xml:space="preserve"> </w:t>
      </w:r>
    </w:p>
    <w:p w14:paraId="0E9C9633" w14:textId="77777777" w:rsidR="001E7CF8" w:rsidRDefault="001E7CF8" w:rsidP="001E7CF8">
      <w:pPr>
        <w:spacing w:before="0" w:after="0"/>
        <w:rPr>
          <w:rFonts w:ascii="Aptos Display" w:hAnsi="Aptos Display" w:cstheme="minorHAnsi"/>
          <w:b/>
          <w:bCs/>
          <w:color w:val="316757" w:themeColor="accent3" w:themeShade="80"/>
          <w:sz w:val="20"/>
          <w:szCs w:val="20"/>
        </w:rPr>
      </w:pPr>
    </w:p>
    <w:p w14:paraId="2C09AE95" w14:textId="54A29963" w:rsidR="002E74B9" w:rsidRPr="002E74B9" w:rsidRDefault="002040EE" w:rsidP="001E7CF8">
      <w:pPr>
        <w:spacing w:before="0" w:after="0"/>
        <w:rPr>
          <w:rFonts w:ascii="Aptos Display" w:hAnsi="Aptos Display" w:cstheme="minorHAnsi"/>
          <w:b/>
          <w:bCs/>
          <w:color w:val="316757" w:themeColor="accent3" w:themeShade="80"/>
          <w:sz w:val="20"/>
          <w:szCs w:val="20"/>
        </w:rPr>
      </w:pPr>
      <w:r w:rsidRPr="002040EE">
        <w:rPr>
          <w:rFonts w:ascii="Aptos Display" w:hAnsi="Aptos Display" w:cstheme="minorHAnsi"/>
          <w:b/>
          <w:bCs/>
          <w:color w:val="316757" w:themeColor="accent3" w:themeShade="80"/>
          <w:sz w:val="20"/>
          <w:szCs w:val="20"/>
        </w:rPr>
        <w:t xml:space="preserve">Investiții pentru întreprinderile sociale – sprijin direct, Prioritatea </w:t>
      </w:r>
      <w:r>
        <w:rPr>
          <w:rFonts w:ascii="Aptos Display" w:hAnsi="Aptos Display" w:cstheme="minorHAnsi"/>
          <w:b/>
          <w:bCs/>
          <w:color w:val="316757" w:themeColor="accent3" w:themeShade="80"/>
          <w:sz w:val="20"/>
          <w:szCs w:val="20"/>
        </w:rPr>
        <w:t xml:space="preserve"> </w:t>
      </w:r>
      <w:r w:rsidR="002E74B9" w:rsidRPr="002E74B9">
        <w:rPr>
          <w:rFonts w:ascii="Aptos Display" w:hAnsi="Aptos Display" w:cstheme="minorHAnsi"/>
          <w:b/>
          <w:bCs/>
          <w:color w:val="316757" w:themeColor="accent3" w:themeShade="80"/>
          <w:sz w:val="20"/>
          <w:szCs w:val="20"/>
        </w:rPr>
        <w:t>1 Gorj</w:t>
      </w:r>
    </w:p>
    <w:p w14:paraId="0A7B4ACC" w14:textId="1ECA3D5E" w:rsidR="002E74B9" w:rsidRPr="002E74B9" w:rsidRDefault="002040EE" w:rsidP="001E7CF8">
      <w:pPr>
        <w:spacing w:before="0" w:after="0"/>
        <w:rPr>
          <w:rFonts w:ascii="Aptos Display" w:hAnsi="Aptos Display" w:cstheme="minorHAnsi"/>
          <w:b/>
          <w:bCs/>
          <w:color w:val="316757" w:themeColor="accent3" w:themeShade="80"/>
          <w:sz w:val="20"/>
          <w:szCs w:val="20"/>
        </w:rPr>
      </w:pPr>
      <w:r w:rsidRPr="002040EE">
        <w:rPr>
          <w:rFonts w:ascii="Aptos Display" w:hAnsi="Aptos Display" w:cstheme="minorHAnsi"/>
          <w:b/>
          <w:bCs/>
          <w:color w:val="316757" w:themeColor="accent3" w:themeShade="80"/>
          <w:sz w:val="20"/>
          <w:szCs w:val="20"/>
        </w:rPr>
        <w:t xml:space="preserve">Investiții pentru întreprinderile sociale – sprijin direct, Prioritatea  </w:t>
      </w:r>
      <w:r w:rsidR="002E74B9" w:rsidRPr="002E74B9">
        <w:rPr>
          <w:rFonts w:ascii="Aptos Display" w:hAnsi="Aptos Display" w:cstheme="minorHAnsi"/>
          <w:b/>
          <w:bCs/>
          <w:color w:val="316757" w:themeColor="accent3" w:themeShade="80"/>
          <w:sz w:val="20"/>
          <w:szCs w:val="20"/>
        </w:rPr>
        <w:t>3 Dolj</w:t>
      </w:r>
    </w:p>
    <w:p w14:paraId="36F11E38" w14:textId="1AC5C59B" w:rsidR="002E74B9" w:rsidRPr="002E74B9" w:rsidRDefault="002040EE" w:rsidP="001E7CF8">
      <w:pPr>
        <w:spacing w:before="0" w:after="0"/>
        <w:rPr>
          <w:rFonts w:ascii="Aptos Display" w:hAnsi="Aptos Display" w:cstheme="minorHAnsi"/>
          <w:b/>
          <w:bCs/>
          <w:color w:val="316757" w:themeColor="accent3" w:themeShade="80"/>
          <w:sz w:val="20"/>
          <w:szCs w:val="20"/>
        </w:rPr>
      </w:pPr>
      <w:r w:rsidRPr="002040EE">
        <w:rPr>
          <w:rFonts w:ascii="Aptos Display" w:hAnsi="Aptos Display" w:cstheme="minorHAnsi"/>
          <w:b/>
          <w:bCs/>
          <w:color w:val="316757" w:themeColor="accent3" w:themeShade="80"/>
          <w:sz w:val="20"/>
          <w:szCs w:val="20"/>
        </w:rPr>
        <w:t xml:space="preserve">Investiții pentru întreprinderile sociale – sprijin direct, Prioritatea  </w:t>
      </w:r>
      <w:r w:rsidR="002E74B9" w:rsidRPr="002E74B9">
        <w:rPr>
          <w:rFonts w:ascii="Aptos Display" w:hAnsi="Aptos Display" w:cstheme="minorHAnsi"/>
          <w:b/>
          <w:bCs/>
          <w:color w:val="316757" w:themeColor="accent3" w:themeShade="80"/>
          <w:sz w:val="20"/>
          <w:szCs w:val="20"/>
        </w:rPr>
        <w:t>4 Galați</w:t>
      </w:r>
    </w:p>
    <w:p w14:paraId="5B212754" w14:textId="17CB020C" w:rsidR="002E74B9" w:rsidRPr="002E74B9" w:rsidRDefault="002040EE" w:rsidP="001E7CF8">
      <w:pPr>
        <w:spacing w:before="0" w:after="0"/>
        <w:rPr>
          <w:rFonts w:ascii="Aptos Display" w:hAnsi="Aptos Display" w:cstheme="minorHAnsi"/>
          <w:b/>
          <w:bCs/>
          <w:color w:val="316757" w:themeColor="accent3" w:themeShade="80"/>
          <w:sz w:val="20"/>
          <w:szCs w:val="20"/>
        </w:rPr>
      </w:pPr>
      <w:r w:rsidRPr="002040EE">
        <w:rPr>
          <w:rFonts w:ascii="Aptos Display" w:hAnsi="Aptos Display" w:cstheme="minorHAnsi"/>
          <w:b/>
          <w:bCs/>
          <w:color w:val="316757" w:themeColor="accent3" w:themeShade="80"/>
          <w:sz w:val="20"/>
          <w:szCs w:val="20"/>
        </w:rPr>
        <w:t xml:space="preserve">Investiții pentru întreprinderile sociale – sprijin direct, Prioritatea  </w:t>
      </w:r>
      <w:r w:rsidR="002E74B9" w:rsidRPr="002E74B9">
        <w:rPr>
          <w:rFonts w:ascii="Aptos Display" w:hAnsi="Aptos Display" w:cstheme="minorHAnsi"/>
          <w:b/>
          <w:bCs/>
          <w:color w:val="316757" w:themeColor="accent3" w:themeShade="80"/>
          <w:sz w:val="20"/>
          <w:szCs w:val="20"/>
        </w:rPr>
        <w:t>5 Prahova</w:t>
      </w:r>
    </w:p>
    <w:p w14:paraId="3316336C" w14:textId="44FE43AC" w:rsidR="00C96389" w:rsidRPr="00C22971" w:rsidRDefault="002040EE" w:rsidP="001E7CF8">
      <w:pPr>
        <w:spacing w:before="0" w:after="0"/>
        <w:rPr>
          <w:rFonts w:ascii="Aptos Display" w:hAnsi="Aptos Display"/>
          <w:b/>
          <w:bCs/>
          <w:color w:val="316757" w:themeColor="accent3" w:themeShade="80"/>
          <w:sz w:val="20"/>
          <w:szCs w:val="20"/>
          <w:lang w:val="en-US"/>
        </w:rPr>
      </w:pPr>
      <w:r w:rsidRPr="002040EE">
        <w:rPr>
          <w:rFonts w:ascii="Aptos Display" w:hAnsi="Aptos Display" w:cstheme="minorHAnsi"/>
          <w:b/>
          <w:bCs/>
          <w:color w:val="316757" w:themeColor="accent3" w:themeShade="80"/>
          <w:sz w:val="20"/>
          <w:szCs w:val="20"/>
        </w:rPr>
        <w:t xml:space="preserve">Investiții pentru întreprinderile sociale – sprijin direct, Prioritatea  </w:t>
      </w:r>
      <w:r w:rsidR="002E74B9" w:rsidRPr="002E74B9">
        <w:rPr>
          <w:rFonts w:ascii="Aptos Display" w:hAnsi="Aptos Display" w:cstheme="minorHAnsi"/>
          <w:b/>
          <w:bCs/>
          <w:color w:val="316757" w:themeColor="accent3" w:themeShade="80"/>
          <w:sz w:val="20"/>
          <w:szCs w:val="20"/>
        </w:rPr>
        <w:t>6 Mureș</w:t>
      </w:r>
    </w:p>
    <w:p w14:paraId="6CDD6647" w14:textId="77777777" w:rsidR="00C96389" w:rsidRDefault="00C96389" w:rsidP="00B201D4">
      <w:pPr>
        <w:jc w:val="center"/>
        <w:rPr>
          <w:rFonts w:ascii="Aptos Display" w:hAnsi="Aptos Display"/>
          <w:b/>
          <w:bCs/>
          <w:color w:val="316757" w:themeColor="accent3" w:themeShade="80"/>
          <w:sz w:val="20"/>
          <w:szCs w:val="20"/>
        </w:rPr>
      </w:pPr>
    </w:p>
    <w:p w14:paraId="372BE20C" w14:textId="6CAABB39" w:rsidR="00D03FE9" w:rsidRPr="0067359E" w:rsidRDefault="00545B50" w:rsidP="00B201D4">
      <w:pPr>
        <w:jc w:val="center"/>
        <w:rPr>
          <w:rFonts w:ascii="Aptos Display" w:hAnsi="Aptos Display"/>
          <w:b/>
          <w:bCs/>
          <w:color w:val="316757" w:themeColor="accent3" w:themeShade="80"/>
          <w:sz w:val="24"/>
          <w:szCs w:val="24"/>
        </w:rPr>
      </w:pPr>
      <w:r w:rsidRPr="0067359E">
        <w:rPr>
          <w:rFonts w:ascii="Aptos Display" w:hAnsi="Aptos Display"/>
          <w:b/>
          <w:bCs/>
          <w:color w:val="316757" w:themeColor="accent3" w:themeShade="80"/>
          <w:sz w:val="24"/>
          <w:szCs w:val="24"/>
        </w:rPr>
        <w:t>Grila de verificare în etapa de contractare</w:t>
      </w:r>
    </w:p>
    <w:p w14:paraId="6C8CCDFC" w14:textId="70C740F1" w:rsidR="00545B50" w:rsidRPr="003A4843" w:rsidRDefault="00545B50" w:rsidP="00545B50">
      <w:pPr>
        <w:rPr>
          <w:rFonts w:ascii="Aptos Display" w:hAnsi="Aptos Display"/>
          <w:sz w:val="16"/>
          <w:szCs w:val="16"/>
        </w:rPr>
      </w:pPr>
    </w:p>
    <w:tbl>
      <w:tblPr>
        <w:tblStyle w:val="TableGrid"/>
        <w:tblW w:w="14017" w:type="dxa"/>
        <w:tblInd w:w="720" w:type="dxa"/>
        <w:tblLook w:val="04A0" w:firstRow="1" w:lastRow="0" w:firstColumn="1" w:lastColumn="0" w:noHBand="0" w:noVBand="1"/>
      </w:tblPr>
      <w:tblGrid>
        <w:gridCol w:w="672"/>
        <w:gridCol w:w="7959"/>
        <w:gridCol w:w="1417"/>
        <w:gridCol w:w="3969"/>
      </w:tblGrid>
      <w:tr w:rsidR="003C4AF1" w:rsidRPr="00CF22DD" w14:paraId="0A431AFA" w14:textId="330BEECC" w:rsidTr="00903209">
        <w:trPr>
          <w:tblHeader/>
        </w:trPr>
        <w:tc>
          <w:tcPr>
            <w:tcW w:w="672" w:type="dxa"/>
          </w:tcPr>
          <w:p w14:paraId="0755F4FA" w14:textId="45D05D9B" w:rsidR="003C4AF1" w:rsidRPr="00CF22DD" w:rsidRDefault="003C4AF1" w:rsidP="00200036">
            <w:pPr>
              <w:ind w:left="0"/>
              <w:jc w:val="center"/>
              <w:rPr>
                <w:rFonts w:ascii="Aptos Display" w:hAnsi="Aptos Display"/>
                <w:b/>
                <w:sz w:val="20"/>
                <w:szCs w:val="16"/>
              </w:rPr>
            </w:pPr>
            <w:r w:rsidRPr="00CF22DD">
              <w:rPr>
                <w:rFonts w:ascii="Aptos Display" w:hAnsi="Aptos Display"/>
                <w:b/>
                <w:sz w:val="16"/>
                <w:szCs w:val="16"/>
              </w:rPr>
              <w:t>Nr. crt.</w:t>
            </w:r>
          </w:p>
        </w:tc>
        <w:tc>
          <w:tcPr>
            <w:tcW w:w="7959" w:type="dxa"/>
            <w:vAlign w:val="center"/>
          </w:tcPr>
          <w:p w14:paraId="07A3CB4D" w14:textId="0C09C983" w:rsidR="003C4AF1" w:rsidRPr="00CF22DD" w:rsidRDefault="003C4AF1" w:rsidP="000E5225">
            <w:pPr>
              <w:ind w:left="0"/>
              <w:jc w:val="center"/>
              <w:rPr>
                <w:rFonts w:ascii="Aptos Display" w:hAnsi="Aptos Display"/>
                <w:b/>
                <w:sz w:val="20"/>
                <w:szCs w:val="16"/>
              </w:rPr>
            </w:pPr>
            <w:r w:rsidRPr="00CF22DD">
              <w:rPr>
                <w:rFonts w:ascii="Aptos Display" w:hAnsi="Aptos Display"/>
                <w:b/>
                <w:sz w:val="20"/>
                <w:szCs w:val="16"/>
              </w:rPr>
              <w:t>Criteriu verificare</w:t>
            </w:r>
          </w:p>
        </w:tc>
        <w:tc>
          <w:tcPr>
            <w:tcW w:w="1417" w:type="dxa"/>
            <w:vAlign w:val="center"/>
          </w:tcPr>
          <w:p w14:paraId="31BB1075" w14:textId="2D2ECF56" w:rsidR="003C4AF1" w:rsidRPr="00CF22DD" w:rsidRDefault="003C4AF1" w:rsidP="000E5225">
            <w:pPr>
              <w:ind w:left="0"/>
              <w:jc w:val="center"/>
              <w:rPr>
                <w:rFonts w:ascii="Aptos Display" w:hAnsi="Aptos Display"/>
                <w:b/>
                <w:sz w:val="20"/>
                <w:szCs w:val="16"/>
              </w:rPr>
            </w:pPr>
            <w:r w:rsidRPr="00CF22DD">
              <w:rPr>
                <w:rFonts w:ascii="Aptos Display" w:hAnsi="Aptos Display"/>
                <w:b/>
                <w:sz w:val="20"/>
                <w:szCs w:val="16"/>
              </w:rPr>
              <w:t>Da/Nu</w:t>
            </w:r>
            <w:r w:rsidR="00B3448C" w:rsidRPr="00CF22DD">
              <w:rPr>
                <w:rFonts w:ascii="Aptos Display" w:hAnsi="Aptos Display"/>
                <w:b/>
                <w:sz w:val="20"/>
                <w:szCs w:val="16"/>
              </w:rPr>
              <w:t>/Nu este cazul</w:t>
            </w:r>
          </w:p>
        </w:tc>
        <w:tc>
          <w:tcPr>
            <w:tcW w:w="3969" w:type="dxa"/>
          </w:tcPr>
          <w:p w14:paraId="6BD4D0DD" w14:textId="2312EE99" w:rsidR="003C4AF1" w:rsidRPr="00CF22DD" w:rsidRDefault="00B3448C" w:rsidP="000E5225">
            <w:pPr>
              <w:ind w:left="0"/>
              <w:jc w:val="center"/>
              <w:rPr>
                <w:rFonts w:ascii="Aptos Display" w:hAnsi="Aptos Display"/>
                <w:b/>
                <w:sz w:val="20"/>
                <w:szCs w:val="16"/>
              </w:rPr>
            </w:pPr>
            <w:r w:rsidRPr="00CF22DD">
              <w:rPr>
                <w:rFonts w:ascii="Aptos Display" w:hAnsi="Aptos Display"/>
                <w:b/>
                <w:sz w:val="20"/>
                <w:szCs w:val="16"/>
              </w:rPr>
              <w:t>Observații</w:t>
            </w:r>
          </w:p>
        </w:tc>
      </w:tr>
      <w:tr w:rsidR="00AB1044" w:rsidRPr="003A4843" w14:paraId="100A9A2F" w14:textId="5E5D966F" w:rsidTr="001C1BC2">
        <w:tc>
          <w:tcPr>
            <w:tcW w:w="672" w:type="dxa"/>
          </w:tcPr>
          <w:p w14:paraId="4B6EA7FC" w14:textId="06160E5F" w:rsidR="00AB1044" w:rsidRPr="00CF22DD" w:rsidRDefault="00AB1044" w:rsidP="00200036">
            <w:pPr>
              <w:ind w:left="0"/>
              <w:jc w:val="center"/>
              <w:rPr>
                <w:rFonts w:ascii="Aptos Display" w:hAnsi="Aptos Display"/>
                <w:b/>
                <w:sz w:val="18"/>
                <w:szCs w:val="16"/>
              </w:rPr>
            </w:pPr>
            <w:r w:rsidRPr="00CF22DD">
              <w:rPr>
                <w:rFonts w:ascii="Aptos Display" w:hAnsi="Aptos Display"/>
                <w:b/>
                <w:sz w:val="18"/>
                <w:szCs w:val="16"/>
              </w:rPr>
              <w:t>A</w:t>
            </w:r>
          </w:p>
        </w:tc>
        <w:tc>
          <w:tcPr>
            <w:tcW w:w="13345" w:type="dxa"/>
            <w:gridSpan w:val="3"/>
          </w:tcPr>
          <w:p w14:paraId="47610CBF" w14:textId="26AB634F" w:rsidR="00AB1044" w:rsidRPr="00CF22DD" w:rsidRDefault="002E7702" w:rsidP="00545B50">
            <w:pPr>
              <w:ind w:left="0"/>
              <w:rPr>
                <w:rFonts w:ascii="Aptos Display" w:hAnsi="Aptos Display"/>
                <w:b/>
                <w:sz w:val="18"/>
                <w:szCs w:val="16"/>
              </w:rPr>
            </w:pPr>
            <w:r w:rsidRPr="00CF22DD">
              <w:rPr>
                <w:rFonts w:ascii="Aptos Display" w:hAnsi="Aptos Display"/>
                <w:b/>
                <w:sz w:val="18"/>
                <w:szCs w:val="16"/>
              </w:rPr>
              <w:t>Criterii de conformitate administrativă</w:t>
            </w:r>
          </w:p>
        </w:tc>
      </w:tr>
      <w:tr w:rsidR="00820E4C" w:rsidRPr="003A4843" w14:paraId="4D2756CE" w14:textId="77777777" w:rsidTr="00AB5C7C">
        <w:tc>
          <w:tcPr>
            <w:tcW w:w="672" w:type="dxa"/>
          </w:tcPr>
          <w:p w14:paraId="09D6CEE7" w14:textId="5ADA1612" w:rsidR="00820E4C" w:rsidRPr="003A4843" w:rsidRDefault="00820E4C" w:rsidP="00200036">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58A3F1E1"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Conformarea cu toate cerinţele specifice formulate în ghidul solicitantului:</w:t>
            </w:r>
          </w:p>
          <w:p w14:paraId="24833941"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 xml:space="preserve">existenţa şi forma cererii de finanţare şi a anexelor; </w:t>
            </w:r>
          </w:p>
          <w:p w14:paraId="59383765"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 xml:space="preserve">încărcarea corespunzătoare a documentelor solicitate prin ghidul solicitantului, respectarea formei și conținutului acestora, inclusiv asigurarea asumării corespunzătoare și a valabilității documentelor; </w:t>
            </w:r>
          </w:p>
          <w:p w14:paraId="5CB21427"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Alte aspecte administrative trebuie să fie conforme cu prevederile din Ghidul solicitantului.</w:t>
            </w:r>
          </w:p>
          <w:p w14:paraId="36BBFCAD"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Criteriile respective se pot verifica pe bază de declarație unică la depunerea cererii de finanțare.</w:t>
            </w:r>
          </w:p>
          <w:p w14:paraId="10CC387B" w14:textId="41387BB0" w:rsidR="00820E4C" w:rsidRPr="003A4843" w:rsidRDefault="002E7702" w:rsidP="00D65219">
            <w:pPr>
              <w:ind w:left="0"/>
              <w:rPr>
                <w:rFonts w:ascii="Aptos Display" w:hAnsi="Aptos Display"/>
                <w:sz w:val="16"/>
                <w:szCs w:val="16"/>
              </w:rPr>
            </w:pPr>
            <w:r w:rsidRPr="003A4843">
              <w:rPr>
                <w:rFonts w:ascii="Aptos Display" w:hAnsi="Aptos Display"/>
                <w:sz w:val="16"/>
                <w:szCs w:val="16"/>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tc>
        <w:tc>
          <w:tcPr>
            <w:tcW w:w="1417" w:type="dxa"/>
          </w:tcPr>
          <w:p w14:paraId="059F81E1" w14:textId="77777777" w:rsidR="00820E4C" w:rsidRPr="003A4843" w:rsidRDefault="00820E4C" w:rsidP="00545B50">
            <w:pPr>
              <w:ind w:left="0"/>
              <w:rPr>
                <w:rFonts w:ascii="Aptos Display" w:hAnsi="Aptos Display"/>
                <w:sz w:val="16"/>
                <w:szCs w:val="16"/>
              </w:rPr>
            </w:pPr>
          </w:p>
        </w:tc>
        <w:tc>
          <w:tcPr>
            <w:tcW w:w="3969" w:type="dxa"/>
            <w:vAlign w:val="center"/>
          </w:tcPr>
          <w:p w14:paraId="53465B3F" w14:textId="69A70B81" w:rsidR="00820E4C" w:rsidRPr="003A4843" w:rsidRDefault="002E7702" w:rsidP="00820E4C">
            <w:pPr>
              <w:ind w:left="0"/>
              <w:rPr>
                <w:rFonts w:ascii="Aptos Display" w:hAnsi="Aptos Display"/>
                <w:sz w:val="16"/>
                <w:szCs w:val="16"/>
              </w:rPr>
            </w:pPr>
            <w:r w:rsidRPr="003A4843">
              <w:rPr>
                <w:rFonts w:ascii="Aptos Display" w:hAnsi="Aptos Display"/>
                <w:sz w:val="16"/>
                <w:szCs w:val="16"/>
              </w:rPr>
              <w:t>Concordanța cu prevederile Ghidului solicitantului de la secțiunea 8.2 Conformitate administra</w:t>
            </w:r>
            <w:r w:rsidR="00AB5C7C">
              <w:rPr>
                <w:rFonts w:ascii="Aptos Display" w:hAnsi="Aptos Display"/>
                <w:sz w:val="16"/>
                <w:szCs w:val="16"/>
              </w:rPr>
              <w:t>tivă și eligibilitate – DECLARAȚ</w:t>
            </w:r>
            <w:r w:rsidRPr="003A4843">
              <w:rPr>
                <w:rFonts w:ascii="Aptos Display" w:hAnsi="Aptos Display"/>
                <w:sz w:val="16"/>
                <w:szCs w:val="16"/>
              </w:rPr>
              <w:t>IE UNICĂ</w:t>
            </w:r>
          </w:p>
        </w:tc>
      </w:tr>
      <w:tr w:rsidR="00771029" w:rsidRPr="003A4843" w:rsidDel="00820E4C" w14:paraId="711B63A9" w14:textId="77777777" w:rsidTr="007B0E9B">
        <w:tc>
          <w:tcPr>
            <w:tcW w:w="672" w:type="dxa"/>
          </w:tcPr>
          <w:p w14:paraId="39712E76" w14:textId="749B9D92" w:rsidR="00771029" w:rsidRPr="00CF22DD" w:rsidDel="00820E4C" w:rsidRDefault="00771029" w:rsidP="00200036">
            <w:pPr>
              <w:ind w:left="0"/>
              <w:jc w:val="center"/>
              <w:rPr>
                <w:rFonts w:ascii="Aptos Display" w:hAnsi="Aptos Display"/>
                <w:b/>
                <w:bCs/>
                <w:sz w:val="18"/>
                <w:szCs w:val="16"/>
              </w:rPr>
            </w:pPr>
            <w:r w:rsidRPr="00CF22DD">
              <w:rPr>
                <w:rFonts w:ascii="Aptos Display" w:hAnsi="Aptos Display"/>
                <w:b/>
                <w:bCs/>
                <w:sz w:val="18"/>
                <w:szCs w:val="16"/>
              </w:rPr>
              <w:t>B</w:t>
            </w:r>
          </w:p>
        </w:tc>
        <w:tc>
          <w:tcPr>
            <w:tcW w:w="13345" w:type="dxa"/>
            <w:gridSpan w:val="3"/>
          </w:tcPr>
          <w:p w14:paraId="62444BC3" w14:textId="3E4D8783" w:rsidR="00771029" w:rsidRPr="00CF22DD" w:rsidDel="00820E4C" w:rsidRDefault="00771029" w:rsidP="00D92E72">
            <w:pPr>
              <w:ind w:left="0"/>
              <w:rPr>
                <w:rFonts w:ascii="Aptos Display" w:hAnsi="Aptos Display" w:cstheme="minorHAnsi"/>
                <w:b/>
                <w:bCs/>
                <w:color w:val="000000"/>
                <w:sz w:val="18"/>
                <w:szCs w:val="16"/>
              </w:rPr>
            </w:pPr>
            <w:r w:rsidRPr="00CF22DD">
              <w:rPr>
                <w:rFonts w:ascii="Aptos Display" w:hAnsi="Aptos Display"/>
                <w:b/>
                <w:bCs/>
                <w:sz w:val="18"/>
                <w:szCs w:val="16"/>
              </w:rPr>
              <w:t>Criterii de eligibilitate privind solicitantul</w:t>
            </w:r>
          </w:p>
        </w:tc>
      </w:tr>
      <w:tr w:rsidR="003C4AF1" w:rsidRPr="003A4843" w14:paraId="4FC94230" w14:textId="6DBDA093" w:rsidTr="005F0B36">
        <w:tc>
          <w:tcPr>
            <w:tcW w:w="672" w:type="dxa"/>
          </w:tcPr>
          <w:p w14:paraId="59487052" w14:textId="190F0217" w:rsidR="003C4AF1" w:rsidRPr="003A4843" w:rsidRDefault="002E7702" w:rsidP="00200036">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362CD568" w14:textId="568144B0" w:rsidR="002E7702" w:rsidRPr="00C43049" w:rsidRDefault="002E7702" w:rsidP="002E7702">
            <w:pPr>
              <w:ind w:left="0"/>
              <w:rPr>
                <w:rFonts w:ascii="Aptos Display" w:hAnsi="Aptos Display"/>
                <w:i/>
                <w:iCs/>
                <w:color w:val="000000" w:themeColor="text1"/>
                <w:sz w:val="16"/>
                <w:szCs w:val="16"/>
              </w:rPr>
            </w:pPr>
            <w:r w:rsidRPr="00C43049">
              <w:rPr>
                <w:rFonts w:ascii="Aptos Display" w:hAnsi="Aptos Display"/>
                <w:i/>
                <w:iCs/>
                <w:color w:val="000000" w:themeColor="text1"/>
                <w:sz w:val="16"/>
                <w:szCs w:val="16"/>
              </w:rPr>
              <w:t>În cadrul acestui apel, proiectele se po</w:t>
            </w:r>
            <w:r w:rsidR="00AB5C7C" w:rsidRPr="00C43049">
              <w:rPr>
                <w:rFonts w:ascii="Aptos Display" w:hAnsi="Aptos Display"/>
                <w:i/>
                <w:iCs/>
                <w:color w:val="000000" w:themeColor="text1"/>
                <w:sz w:val="16"/>
                <w:szCs w:val="16"/>
              </w:rPr>
              <w:t>t implementa cu solicitant unic.</w:t>
            </w:r>
          </w:p>
          <w:p w14:paraId="7103D976" w14:textId="13CC661F" w:rsidR="002E7702" w:rsidRPr="00C43049" w:rsidRDefault="002C3A08" w:rsidP="002E7702">
            <w:pPr>
              <w:ind w:left="0"/>
              <w:rPr>
                <w:rFonts w:ascii="Aptos Display" w:hAnsi="Aptos Display"/>
                <w:i/>
                <w:iCs/>
                <w:color w:val="000000" w:themeColor="text1"/>
                <w:sz w:val="16"/>
                <w:szCs w:val="16"/>
              </w:rPr>
            </w:pPr>
            <w:r w:rsidRPr="00C43049">
              <w:rPr>
                <w:rFonts w:ascii="Aptos Display" w:hAnsi="Aptos Display"/>
                <w:i/>
                <w:iCs/>
                <w:color w:val="000000" w:themeColor="text1"/>
                <w:sz w:val="16"/>
                <w:szCs w:val="16"/>
              </w:rPr>
              <w:t xml:space="preserve">a) </w:t>
            </w:r>
            <w:r w:rsidR="00CE5267" w:rsidRPr="00C43049">
              <w:rPr>
                <w:rFonts w:ascii="Aptos Display" w:hAnsi="Aptos Display"/>
                <w:i/>
                <w:iCs/>
                <w:color w:val="000000" w:themeColor="text1"/>
                <w:sz w:val="16"/>
                <w:szCs w:val="16"/>
              </w:rPr>
              <w:t>Solicitantul este o întreprinder</w:t>
            </w:r>
            <w:r w:rsidR="00576A78">
              <w:rPr>
                <w:rFonts w:ascii="Aptos Display" w:hAnsi="Aptos Display"/>
                <w:i/>
                <w:iCs/>
                <w:color w:val="000000" w:themeColor="text1"/>
                <w:sz w:val="16"/>
                <w:szCs w:val="16"/>
              </w:rPr>
              <w:t>e</w:t>
            </w:r>
            <w:r w:rsidR="00CE5267" w:rsidRPr="00C43049">
              <w:rPr>
                <w:rFonts w:ascii="Aptos Display" w:hAnsi="Aptos Display"/>
                <w:i/>
                <w:iCs/>
                <w:color w:val="000000" w:themeColor="text1"/>
                <w:sz w:val="16"/>
                <w:szCs w:val="16"/>
              </w:rPr>
              <w:t xml:space="preserve"> social</w:t>
            </w:r>
            <w:r w:rsidR="00576A78">
              <w:rPr>
                <w:rFonts w:ascii="Aptos Display" w:hAnsi="Aptos Display"/>
                <w:i/>
                <w:iCs/>
                <w:color w:val="000000" w:themeColor="text1"/>
                <w:sz w:val="16"/>
                <w:szCs w:val="16"/>
              </w:rPr>
              <w:t>ă</w:t>
            </w:r>
            <w:r w:rsidR="00CE5267" w:rsidRPr="00C43049">
              <w:rPr>
                <w:rFonts w:ascii="Aptos Display" w:hAnsi="Aptos Display"/>
                <w:i/>
                <w:iCs/>
                <w:color w:val="000000" w:themeColor="text1"/>
                <w:sz w:val="16"/>
                <w:szCs w:val="16"/>
              </w:rPr>
              <w:t>/social</w:t>
            </w:r>
            <w:r w:rsidR="00576A78">
              <w:rPr>
                <w:rFonts w:ascii="Aptos Display" w:hAnsi="Aptos Display"/>
                <w:i/>
                <w:iCs/>
                <w:color w:val="000000" w:themeColor="text1"/>
                <w:sz w:val="16"/>
                <w:szCs w:val="16"/>
              </w:rPr>
              <w:t>ă</w:t>
            </w:r>
            <w:r w:rsidR="00CE5267" w:rsidRPr="00C43049">
              <w:rPr>
                <w:rFonts w:ascii="Aptos Display" w:hAnsi="Aptos Display"/>
                <w:i/>
                <w:iCs/>
                <w:color w:val="000000" w:themeColor="text1"/>
                <w:sz w:val="16"/>
                <w:szCs w:val="16"/>
              </w:rPr>
              <w:t xml:space="preserve"> de inserție  cu sediul principal sau secundar în județele vizate de prezentelor</w:t>
            </w:r>
            <w:r w:rsidR="00576A78">
              <w:rPr>
                <w:rFonts w:ascii="Aptos Display" w:hAnsi="Aptos Display"/>
                <w:i/>
                <w:iCs/>
                <w:color w:val="000000" w:themeColor="text1"/>
                <w:sz w:val="16"/>
                <w:szCs w:val="16"/>
              </w:rPr>
              <w:t xml:space="preserve"> </w:t>
            </w:r>
            <w:r w:rsidR="00CE5267" w:rsidRPr="00C43049">
              <w:rPr>
                <w:rFonts w:ascii="Aptos Display" w:hAnsi="Aptos Display"/>
                <w:i/>
                <w:iCs/>
                <w:color w:val="000000" w:themeColor="text1"/>
                <w:sz w:val="16"/>
                <w:szCs w:val="16"/>
              </w:rPr>
              <w:t>apeluri de proiecte.</w:t>
            </w:r>
          </w:p>
          <w:p w14:paraId="42229858" w14:textId="00B4F6FA" w:rsidR="002040EE" w:rsidRPr="00C43049" w:rsidRDefault="002040EE" w:rsidP="002040EE">
            <w:pPr>
              <w:pStyle w:val="ListParagraph"/>
              <w:rPr>
                <w:rFonts w:ascii="Aptos Display" w:hAnsi="Aptos Display"/>
                <w:i/>
                <w:iCs/>
                <w:color w:val="000000" w:themeColor="text1"/>
                <w:sz w:val="16"/>
                <w:szCs w:val="16"/>
              </w:rPr>
            </w:pPr>
            <w:r w:rsidRPr="00C43049">
              <w:rPr>
                <w:rFonts w:ascii="Aptos Display" w:hAnsi="Aptos Display"/>
                <w:i/>
                <w:iCs/>
                <w:color w:val="000000" w:themeColor="text1"/>
                <w:sz w:val="16"/>
                <w:szCs w:val="16"/>
              </w:rPr>
              <w:t>-  va avea sediul principal sau secundar în județele vizate de  apeluri de proiecte</w:t>
            </w:r>
          </w:p>
          <w:p w14:paraId="5717CFAC" w14:textId="1C0AFAA7" w:rsidR="002040EE" w:rsidRDefault="002040EE">
            <w:pPr>
              <w:pStyle w:val="ListParagraph"/>
              <w:rPr>
                <w:rFonts w:ascii="Aptos Display" w:hAnsi="Aptos Display"/>
                <w:i/>
                <w:iCs/>
                <w:color w:val="000000" w:themeColor="text1"/>
                <w:sz w:val="16"/>
                <w:szCs w:val="16"/>
              </w:rPr>
            </w:pPr>
            <w:r w:rsidRPr="00C43049">
              <w:rPr>
                <w:rFonts w:ascii="Aptos Display" w:hAnsi="Aptos Display"/>
                <w:i/>
                <w:iCs/>
                <w:color w:val="000000" w:themeColor="text1"/>
                <w:sz w:val="16"/>
                <w:szCs w:val="16"/>
              </w:rPr>
              <w:t xml:space="preserve">- </w:t>
            </w:r>
            <w:r w:rsidR="00C17AA6" w:rsidRPr="00C43049">
              <w:rPr>
                <w:rFonts w:ascii="Aptos Display" w:hAnsi="Aptos Display"/>
                <w:i/>
                <w:iCs/>
                <w:color w:val="000000" w:themeColor="text1"/>
                <w:sz w:val="16"/>
                <w:szCs w:val="16"/>
              </w:rPr>
              <w:t>statutul de întreprindere socială/ întreprinderea socială de inserție trebuie menținut pe toată perioada de durabilitate a proiectului</w:t>
            </w:r>
          </w:p>
          <w:p w14:paraId="73FBE691" w14:textId="288BB175" w:rsidR="00C65548" w:rsidRPr="00C43049" w:rsidRDefault="00347762" w:rsidP="00C43049">
            <w:pPr>
              <w:ind w:left="708"/>
              <w:rPr>
                <w:rFonts w:ascii="Aptos Display" w:hAnsi="Aptos Display"/>
                <w:i/>
                <w:iCs/>
                <w:color w:val="000000" w:themeColor="text1"/>
                <w:sz w:val="16"/>
                <w:szCs w:val="16"/>
              </w:rPr>
            </w:pPr>
            <w:r>
              <w:rPr>
                <w:rFonts w:ascii="Aptos Display" w:hAnsi="Aptos Display"/>
                <w:i/>
                <w:iCs/>
                <w:color w:val="000000" w:themeColor="text1"/>
                <w:sz w:val="16"/>
                <w:szCs w:val="16"/>
              </w:rPr>
              <w:lastRenderedPageBreak/>
              <w:t>-</w:t>
            </w:r>
            <w:r w:rsidRPr="00347762">
              <w:rPr>
                <w:rFonts w:ascii="Aptos Display" w:hAnsi="Aptos Display"/>
                <w:i/>
                <w:iCs/>
                <w:color w:val="000000" w:themeColor="text1"/>
                <w:sz w:val="16"/>
                <w:szCs w:val="16"/>
              </w:rPr>
              <w:t>nu reprezintă sucursale, agenții, reprezentanțe sau alte unități fără personalitate juridică;</w:t>
            </w:r>
          </w:p>
          <w:p w14:paraId="771D55AC" w14:textId="62F5440B" w:rsidR="00C17AA6" w:rsidRPr="00347762" w:rsidRDefault="00C17AA6" w:rsidP="00B201D4">
            <w:pPr>
              <w:ind w:left="0"/>
              <w:rPr>
                <w:rFonts w:ascii="Aptos Display" w:hAnsi="Aptos Display"/>
                <w:i/>
                <w:iCs/>
                <w:color w:val="000000" w:themeColor="text1"/>
                <w:sz w:val="16"/>
                <w:szCs w:val="16"/>
              </w:rPr>
            </w:pPr>
            <w:r w:rsidRPr="00347762">
              <w:rPr>
                <w:rFonts w:ascii="Aptos Display" w:hAnsi="Aptos Display"/>
                <w:i/>
                <w:iCs/>
                <w:color w:val="000000" w:themeColor="text1"/>
                <w:sz w:val="16"/>
                <w:szCs w:val="16"/>
              </w:rPr>
              <w:t xml:space="preserve"> </w:t>
            </w:r>
            <w:r w:rsidR="00C65548" w:rsidRPr="00C43049">
              <w:rPr>
                <w:rFonts w:ascii="Aptos Display" w:hAnsi="Aptos Display"/>
                <w:i/>
                <w:iCs/>
                <w:color w:val="000000" w:themeColor="text1"/>
                <w:sz w:val="16"/>
                <w:szCs w:val="16"/>
              </w:rPr>
              <w:t xml:space="preserve">b) </w:t>
            </w:r>
            <w:r w:rsidRPr="00C43049">
              <w:rPr>
                <w:rFonts w:ascii="Aptos Display" w:hAnsi="Aptos Display"/>
                <w:i/>
                <w:iCs/>
                <w:color w:val="000000" w:themeColor="text1"/>
                <w:sz w:val="16"/>
                <w:szCs w:val="16"/>
              </w:rPr>
              <w:t xml:space="preserve">întreprinderea </w:t>
            </w:r>
            <w:r w:rsidRPr="00347762">
              <w:rPr>
                <w:rFonts w:ascii="Aptos Display" w:hAnsi="Aptos Display"/>
                <w:i/>
                <w:iCs/>
                <w:color w:val="000000" w:themeColor="text1"/>
                <w:sz w:val="16"/>
                <w:szCs w:val="16"/>
              </w:rPr>
              <w:t>să fie constituită și înregistrată în baza: Legii nr. 1/2005 privind organizarea şi funcţionarea cooperaţiei, republicată, cu modificările ulterioare; Ordonanţei de urgenţă a Guvernului nr. 99/2006 privind instituţiile de credit şi adecvarea capitalului, aprobată cu modificări şi completări prin Legea nr. 227/2007, cu modificările şi completările ulterioare; Ordonanţei Guvernului nr. 26/2000 cu privire la asociaţii şi fundaţii, aprobată cu modificări şi completări prin Legea nr. 246/2005, cu modificările şi completările ulterioare; Legii nr. 122/1996 privind regimul juridic al caselor de ajutor reciproc ale salariaţilor şi al uniunilor acestora, republicată; Legii nr. 540/2002 privind casele de ajutor reciproc alepensionarilor, cu modificările şi completările ulterioare; Legii nr. 36/1991 privind societăţile agricole şi alte forme de asociere în agricultură, cu modificările şi completările ulterioare; Legii cooperaţiei agricole nr. 566/2004, cu modificările şi completările ulterioare</w:t>
            </w:r>
          </w:p>
          <w:p w14:paraId="130E5DE5" w14:textId="3FFBA5D2" w:rsidR="00C17AA6" w:rsidRDefault="00C17AA6" w:rsidP="00B201D4">
            <w:pPr>
              <w:ind w:left="0"/>
              <w:rPr>
                <w:rFonts w:ascii="Aptos Display" w:hAnsi="Aptos Display"/>
                <w:i/>
                <w:iCs/>
                <w:color w:val="000000" w:themeColor="text1"/>
                <w:sz w:val="16"/>
                <w:szCs w:val="16"/>
              </w:rPr>
            </w:pPr>
            <w:r>
              <w:rPr>
                <w:rFonts w:ascii="Aptos Display" w:hAnsi="Aptos Display"/>
                <w:i/>
                <w:iCs/>
                <w:color w:val="000000" w:themeColor="text1"/>
                <w:sz w:val="16"/>
                <w:szCs w:val="16"/>
              </w:rPr>
              <w:t xml:space="preserve">- </w:t>
            </w:r>
            <w:r w:rsidRPr="00C17AA6">
              <w:rPr>
                <w:rFonts w:ascii="Aptos Display" w:hAnsi="Aptos Display"/>
                <w:i/>
                <w:iCs/>
                <w:color w:val="000000" w:themeColor="text1"/>
                <w:sz w:val="16"/>
                <w:szCs w:val="16"/>
              </w:rPr>
              <w:t>orice alte categorii de persoane juridice, indiferent de domeniul de activitate, care respectă, conform actelor legale de înfiinţare şi organizare, cumulativ, definiţia şi principiile economiei sociale</w:t>
            </w:r>
          </w:p>
          <w:p w14:paraId="739633F1" w14:textId="2D3BED6C" w:rsidR="00C17AA6" w:rsidRDefault="00C17AA6" w:rsidP="00B201D4">
            <w:pPr>
              <w:ind w:left="0"/>
              <w:rPr>
                <w:rFonts w:ascii="Aptos Display" w:hAnsi="Aptos Display"/>
                <w:i/>
                <w:iCs/>
                <w:color w:val="000000" w:themeColor="text1"/>
                <w:sz w:val="16"/>
                <w:szCs w:val="16"/>
              </w:rPr>
            </w:pPr>
            <w:r>
              <w:rPr>
                <w:rFonts w:ascii="Aptos Display" w:hAnsi="Aptos Display"/>
                <w:i/>
                <w:iCs/>
                <w:color w:val="000000" w:themeColor="text1"/>
                <w:sz w:val="16"/>
                <w:szCs w:val="16"/>
              </w:rPr>
              <w:t>- p</w:t>
            </w:r>
            <w:r w:rsidRPr="00C17AA6">
              <w:rPr>
                <w:rFonts w:ascii="Aptos Display" w:hAnsi="Aptos Display"/>
                <w:i/>
                <w:iCs/>
                <w:color w:val="000000" w:themeColor="text1"/>
                <w:sz w:val="16"/>
                <w:szCs w:val="16"/>
              </w:rPr>
              <w:t>ot fi întreprinderi sociale federațiile și uniunile persoanelor juridice prevăzute mai sus</w:t>
            </w:r>
          </w:p>
          <w:p w14:paraId="53C4B5D1" w14:textId="12238F34" w:rsidR="00C17AA6" w:rsidRPr="00C43049" w:rsidRDefault="00C17AA6" w:rsidP="00B201D4">
            <w:pPr>
              <w:ind w:left="0"/>
              <w:rPr>
                <w:rFonts w:ascii="Aptos Display" w:hAnsi="Aptos Display"/>
                <w:i/>
                <w:iCs/>
                <w:color w:val="000000" w:themeColor="text1"/>
                <w:sz w:val="16"/>
                <w:szCs w:val="16"/>
              </w:rPr>
            </w:pPr>
          </w:p>
          <w:p w14:paraId="4B09EFE0" w14:textId="45198AB2" w:rsidR="003C4AF1" w:rsidRPr="00C43049" w:rsidRDefault="003C4AF1" w:rsidP="005F0B36">
            <w:pPr>
              <w:ind w:left="0"/>
              <w:rPr>
                <w:rFonts w:ascii="Aptos Display" w:hAnsi="Aptos Display"/>
                <w:i/>
                <w:iCs/>
                <w:color w:val="000000" w:themeColor="text1"/>
                <w:sz w:val="16"/>
                <w:szCs w:val="16"/>
              </w:rPr>
            </w:pPr>
          </w:p>
        </w:tc>
        <w:tc>
          <w:tcPr>
            <w:tcW w:w="1417" w:type="dxa"/>
          </w:tcPr>
          <w:p w14:paraId="57444867" w14:textId="77777777" w:rsidR="003C4AF1" w:rsidRPr="003A4843" w:rsidRDefault="003C4AF1" w:rsidP="00545B50">
            <w:pPr>
              <w:ind w:left="0"/>
              <w:rPr>
                <w:rFonts w:ascii="Aptos Display" w:hAnsi="Aptos Display"/>
                <w:sz w:val="16"/>
                <w:szCs w:val="16"/>
              </w:rPr>
            </w:pPr>
          </w:p>
        </w:tc>
        <w:tc>
          <w:tcPr>
            <w:tcW w:w="3969" w:type="dxa"/>
            <w:vAlign w:val="center"/>
          </w:tcPr>
          <w:p w14:paraId="3497ED26" w14:textId="77777777" w:rsidR="005B04B1" w:rsidRDefault="002E7702" w:rsidP="00320A03">
            <w:pPr>
              <w:ind w:left="0"/>
              <w:rPr>
                <w:rFonts w:ascii="Aptos Display" w:hAnsi="Aptos Display"/>
                <w:sz w:val="16"/>
                <w:szCs w:val="16"/>
              </w:rPr>
            </w:pPr>
            <w:r w:rsidRPr="003A4843">
              <w:rPr>
                <w:rFonts w:ascii="Aptos Display" w:hAnsi="Aptos Display"/>
                <w:sz w:val="16"/>
                <w:szCs w:val="16"/>
              </w:rPr>
              <w:t>Se vor avea în vedere prevederile schemei de măsuri de ajutor de minimis având ca obiectiv  dezvoltarea întreprinderilor sociale prin acordarea de sprijin pentru creșterea durabilă și crearea de locuri de muncă în cadrul Programului Tranziție Justă 2021-2027.</w:t>
            </w:r>
          </w:p>
          <w:p w14:paraId="1EC60CDC" w14:textId="739C46C5" w:rsidR="00B201D4" w:rsidRPr="0067359E" w:rsidRDefault="00B201D4" w:rsidP="005F0B36">
            <w:pPr>
              <w:ind w:left="0"/>
              <w:rPr>
                <w:rFonts w:ascii="Aptos Display" w:hAnsi="Aptos Display"/>
                <w:i/>
                <w:iCs/>
                <w:sz w:val="16"/>
                <w:szCs w:val="16"/>
              </w:rPr>
            </w:pPr>
            <w:r w:rsidRPr="0067359E">
              <w:rPr>
                <w:rFonts w:ascii="Aptos Display" w:hAnsi="Aptos Display"/>
                <w:i/>
                <w:iCs/>
                <w:color w:val="000000" w:themeColor="text1"/>
                <w:sz w:val="16"/>
                <w:szCs w:val="16"/>
              </w:rPr>
              <w:t xml:space="preserve">A se vedea prevederile Declarației unice (Anexa 3)  și prevederile schemei de măsuri de ajutor de minimis având ca obiectiv  dezvoltarea </w:t>
            </w:r>
            <w:r w:rsidR="005F0B36">
              <w:rPr>
                <w:rFonts w:ascii="Aptos Display" w:hAnsi="Aptos Display"/>
                <w:i/>
                <w:iCs/>
                <w:color w:val="000000" w:themeColor="text1"/>
                <w:sz w:val="16"/>
                <w:szCs w:val="16"/>
              </w:rPr>
              <w:t>întreprinderilor sociale</w:t>
            </w:r>
            <w:r w:rsidRPr="0067359E">
              <w:rPr>
                <w:rFonts w:ascii="Aptos Display" w:hAnsi="Aptos Display"/>
                <w:i/>
                <w:iCs/>
                <w:color w:val="000000" w:themeColor="text1"/>
                <w:sz w:val="16"/>
                <w:szCs w:val="16"/>
              </w:rPr>
              <w:t xml:space="preserve"> prin </w:t>
            </w:r>
            <w:r w:rsidRPr="0067359E">
              <w:rPr>
                <w:rFonts w:ascii="Aptos Display" w:hAnsi="Aptos Display"/>
                <w:i/>
                <w:iCs/>
                <w:color w:val="000000" w:themeColor="text1"/>
                <w:sz w:val="16"/>
                <w:szCs w:val="16"/>
              </w:rPr>
              <w:lastRenderedPageBreak/>
              <w:t>acordarea de sprijin pentru  creșterea durabilă și crearea de locuri de muncă în cadrul Programului Tranziție Justă 2021-2027.</w:t>
            </w:r>
          </w:p>
        </w:tc>
      </w:tr>
      <w:tr w:rsidR="003C4AF1" w:rsidRPr="003A4843" w14:paraId="6330F5D4" w14:textId="2EE8054D" w:rsidTr="002E7702">
        <w:tc>
          <w:tcPr>
            <w:tcW w:w="672" w:type="dxa"/>
          </w:tcPr>
          <w:p w14:paraId="76FD0653" w14:textId="39865486" w:rsidR="003C4AF1" w:rsidRPr="003A4843" w:rsidRDefault="00771029" w:rsidP="00200036">
            <w:pPr>
              <w:ind w:left="0"/>
              <w:jc w:val="center"/>
              <w:rPr>
                <w:rFonts w:ascii="Aptos Display" w:hAnsi="Aptos Display"/>
                <w:sz w:val="16"/>
                <w:szCs w:val="16"/>
              </w:rPr>
            </w:pPr>
            <w:r w:rsidRPr="003A4843">
              <w:rPr>
                <w:rFonts w:ascii="Aptos Display" w:hAnsi="Aptos Display"/>
                <w:sz w:val="16"/>
                <w:szCs w:val="16"/>
              </w:rPr>
              <w:lastRenderedPageBreak/>
              <w:t>2</w:t>
            </w:r>
          </w:p>
        </w:tc>
        <w:tc>
          <w:tcPr>
            <w:tcW w:w="7959" w:type="dxa"/>
          </w:tcPr>
          <w:p w14:paraId="05D006D9" w14:textId="13E293CE"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Solicitantul se angajează și demonstrează că poate să suporte din surse proprii sau din surse atrase care nu fac obiectul niciunui alt ajutor, cofinanțarea </w:t>
            </w:r>
            <w:r w:rsidR="00937BB8" w:rsidRPr="00937BB8">
              <w:rPr>
                <w:rFonts w:ascii="Aptos Display" w:hAnsi="Aptos Display"/>
                <w:sz w:val="16"/>
                <w:szCs w:val="16"/>
              </w:rPr>
              <w:t>pentru cheltuielile eligibile, neeligibile, suplimentare (după caz) generate de proiect pe parcursul implementării și costurile implicate de asigurarea caracterului durabil al proiectului</w:t>
            </w:r>
          </w:p>
          <w:p w14:paraId="4D682F97" w14:textId="764D0CB7" w:rsidR="00771029" w:rsidRPr="00C43049" w:rsidRDefault="00937BB8" w:rsidP="00C43049">
            <w:pPr>
              <w:pStyle w:val="ListParagraph"/>
              <w:numPr>
                <w:ilvl w:val="0"/>
                <w:numId w:val="69"/>
              </w:numPr>
              <w:rPr>
                <w:rFonts w:ascii="Aptos Display" w:hAnsi="Aptos Display"/>
                <w:i/>
                <w:iCs/>
                <w:sz w:val="16"/>
                <w:szCs w:val="16"/>
              </w:rPr>
            </w:pPr>
            <w:r w:rsidRPr="00C43049">
              <w:rPr>
                <w:rFonts w:ascii="Aptos Display" w:hAnsi="Aptos Display"/>
                <w:i/>
                <w:iCs/>
                <w:sz w:val="16"/>
                <w:szCs w:val="16"/>
              </w:rPr>
              <w:t>l</w:t>
            </w:r>
            <w:r w:rsidR="00771029" w:rsidRPr="00C43049">
              <w:rPr>
                <w:rFonts w:ascii="Aptos Display" w:hAnsi="Aptos Display"/>
                <w:i/>
                <w:iCs/>
                <w:sz w:val="16"/>
                <w:szCs w:val="16"/>
              </w:rPr>
              <w:t>a depunerea cererii de finanțare, solicitantul va completa Declarația unică, prin care își asumă capacitatea financiară.</w:t>
            </w:r>
          </w:p>
          <w:p w14:paraId="7D47DB9A" w14:textId="40897398" w:rsidR="00771029" w:rsidRPr="00C43049" w:rsidRDefault="00C22971" w:rsidP="00771029">
            <w:pPr>
              <w:ind w:left="0"/>
              <w:rPr>
                <w:rFonts w:ascii="Aptos Display" w:hAnsi="Aptos Display"/>
                <w:i/>
                <w:iCs/>
                <w:sz w:val="16"/>
                <w:szCs w:val="16"/>
              </w:rPr>
            </w:pPr>
            <w:r w:rsidRPr="00C43049">
              <w:rPr>
                <w:rFonts w:ascii="Aptos Display" w:hAnsi="Aptos Display"/>
                <w:i/>
                <w:iCs/>
                <w:sz w:val="16"/>
                <w:szCs w:val="16"/>
              </w:rPr>
              <w:t>Solicitantul demonstrează că are</w:t>
            </w:r>
            <w:r w:rsidR="00771029" w:rsidRPr="00C43049">
              <w:rPr>
                <w:rFonts w:ascii="Aptos Display" w:hAnsi="Aptos Display"/>
                <w:i/>
                <w:iCs/>
                <w:sz w:val="16"/>
                <w:szCs w:val="16"/>
              </w:rPr>
              <w:t xml:space="preserve"> capacitate financiară de a asigura: </w:t>
            </w:r>
          </w:p>
          <w:p w14:paraId="48C0913D" w14:textId="5676E122" w:rsidR="00771029" w:rsidRPr="00C43049" w:rsidRDefault="00771029" w:rsidP="00771029">
            <w:pPr>
              <w:ind w:left="0"/>
              <w:rPr>
                <w:rFonts w:ascii="Aptos Display" w:hAnsi="Aptos Display"/>
                <w:i/>
                <w:iCs/>
                <w:sz w:val="16"/>
                <w:szCs w:val="16"/>
              </w:rPr>
            </w:pPr>
            <w:r w:rsidRPr="00C43049">
              <w:rPr>
                <w:rFonts w:ascii="Aptos Display" w:hAnsi="Aptos Display"/>
                <w:i/>
                <w:iCs/>
                <w:sz w:val="16"/>
                <w:szCs w:val="16"/>
              </w:rPr>
              <w:t>•</w:t>
            </w:r>
            <w:r w:rsidR="00137B3E" w:rsidRPr="00C43049">
              <w:rPr>
                <w:rFonts w:ascii="Aptos Display" w:hAnsi="Aptos Display"/>
                <w:i/>
                <w:iCs/>
                <w:sz w:val="16"/>
                <w:szCs w:val="16"/>
              </w:rPr>
              <w:t xml:space="preserve"> </w:t>
            </w:r>
            <w:r w:rsidRPr="00C43049">
              <w:rPr>
                <w:rFonts w:ascii="Aptos Display" w:hAnsi="Aptos Display"/>
                <w:i/>
                <w:iCs/>
                <w:sz w:val="16"/>
                <w:szCs w:val="16"/>
              </w:rPr>
              <w:t>contribuţia proprie la valoarea el</w:t>
            </w:r>
            <w:r w:rsidR="00C22971" w:rsidRPr="00C43049">
              <w:rPr>
                <w:rFonts w:ascii="Aptos Display" w:hAnsi="Aptos Display"/>
                <w:i/>
                <w:iCs/>
                <w:sz w:val="16"/>
                <w:szCs w:val="16"/>
              </w:rPr>
              <w:t>igibilă a proiectului de minim 5</w:t>
            </w:r>
            <w:r w:rsidRPr="00C43049">
              <w:rPr>
                <w:rFonts w:ascii="Aptos Display" w:hAnsi="Aptos Display"/>
                <w:i/>
                <w:iCs/>
                <w:sz w:val="16"/>
                <w:szCs w:val="16"/>
              </w:rPr>
              <w:t>% din valoarea</w:t>
            </w:r>
            <w:r w:rsidR="00C22971" w:rsidRPr="00C43049">
              <w:rPr>
                <w:rFonts w:ascii="Aptos Display" w:hAnsi="Aptos Display"/>
                <w:i/>
                <w:iCs/>
                <w:sz w:val="16"/>
                <w:szCs w:val="16"/>
              </w:rPr>
              <w:t xml:space="preserve"> totală eligibilă a proiectului;</w:t>
            </w:r>
          </w:p>
          <w:p w14:paraId="1E90B963" w14:textId="40C5094D" w:rsidR="00771029" w:rsidRPr="00C43049" w:rsidRDefault="00771029" w:rsidP="00771029">
            <w:pPr>
              <w:ind w:left="0"/>
              <w:rPr>
                <w:rFonts w:ascii="Aptos Display" w:hAnsi="Aptos Display"/>
                <w:i/>
                <w:iCs/>
                <w:sz w:val="16"/>
                <w:szCs w:val="16"/>
              </w:rPr>
            </w:pPr>
            <w:r w:rsidRPr="00C43049">
              <w:rPr>
                <w:rFonts w:ascii="Aptos Display" w:hAnsi="Aptos Display"/>
                <w:i/>
                <w:iCs/>
                <w:sz w:val="16"/>
                <w:szCs w:val="16"/>
              </w:rPr>
              <w:t>•</w:t>
            </w:r>
            <w:r w:rsidR="00137B3E" w:rsidRPr="00C43049">
              <w:rPr>
                <w:rFonts w:ascii="Aptos Display" w:hAnsi="Aptos Display"/>
                <w:i/>
                <w:iCs/>
                <w:sz w:val="16"/>
                <w:szCs w:val="16"/>
              </w:rPr>
              <w:t xml:space="preserve"> </w:t>
            </w:r>
            <w:r w:rsidRPr="00C43049">
              <w:rPr>
                <w:rFonts w:ascii="Aptos Display" w:hAnsi="Aptos Display"/>
                <w:i/>
                <w:iCs/>
                <w:sz w:val="16"/>
                <w:szCs w:val="16"/>
              </w:rPr>
              <w:t>finanţarea cheltuielilor neeligibile ale proiectului, unde este cazul</w:t>
            </w:r>
            <w:r w:rsidR="00137B3E" w:rsidRPr="00C43049">
              <w:rPr>
                <w:rFonts w:ascii="Aptos Display" w:hAnsi="Aptos Display"/>
                <w:i/>
                <w:iCs/>
                <w:sz w:val="16"/>
                <w:szCs w:val="16"/>
              </w:rPr>
              <w:t>;</w:t>
            </w:r>
          </w:p>
          <w:p w14:paraId="3124D7D8" w14:textId="197517DC" w:rsidR="00771029" w:rsidRPr="00C43049" w:rsidRDefault="00771029" w:rsidP="00771029">
            <w:pPr>
              <w:ind w:left="0"/>
              <w:rPr>
                <w:rFonts w:ascii="Aptos Display" w:hAnsi="Aptos Display"/>
                <w:i/>
                <w:iCs/>
                <w:sz w:val="16"/>
                <w:szCs w:val="16"/>
              </w:rPr>
            </w:pPr>
            <w:r w:rsidRPr="00C43049">
              <w:rPr>
                <w:rFonts w:ascii="Aptos Display" w:hAnsi="Aptos Display"/>
                <w:i/>
                <w:iCs/>
                <w:sz w:val="16"/>
                <w:szCs w:val="16"/>
              </w:rPr>
              <w:t>•</w:t>
            </w:r>
            <w:r w:rsidR="00137B3E" w:rsidRPr="00C43049">
              <w:rPr>
                <w:rFonts w:ascii="Aptos Display" w:hAnsi="Aptos Display"/>
                <w:i/>
                <w:iCs/>
                <w:sz w:val="16"/>
                <w:szCs w:val="16"/>
              </w:rPr>
              <w:t xml:space="preserve"> </w:t>
            </w:r>
            <w:r w:rsidRPr="00C43049">
              <w:rPr>
                <w:rFonts w:ascii="Aptos Display" w:hAnsi="Aptos Display"/>
                <w:i/>
                <w:iCs/>
                <w:sz w:val="16"/>
                <w:szCs w:val="16"/>
              </w:rPr>
              <w:t>resursele financiare necesare implementării optime a proiectului în condiţiile rambursării ulterioare a cheltuielilor eligibile</w:t>
            </w:r>
            <w:r w:rsidR="00137B3E" w:rsidRPr="00C43049">
              <w:rPr>
                <w:rFonts w:ascii="Aptos Display" w:hAnsi="Aptos Display"/>
                <w:i/>
                <w:iCs/>
                <w:sz w:val="16"/>
                <w:szCs w:val="16"/>
              </w:rPr>
              <w:t>;</w:t>
            </w:r>
          </w:p>
          <w:p w14:paraId="6D793AE1" w14:textId="3C2117EE" w:rsidR="00771029" w:rsidRPr="00C43049" w:rsidRDefault="00771029" w:rsidP="00771029">
            <w:pPr>
              <w:ind w:left="0"/>
              <w:rPr>
                <w:rFonts w:ascii="Aptos Display" w:hAnsi="Aptos Display"/>
                <w:i/>
                <w:iCs/>
                <w:sz w:val="16"/>
                <w:szCs w:val="16"/>
              </w:rPr>
            </w:pPr>
            <w:r w:rsidRPr="00C43049">
              <w:rPr>
                <w:rFonts w:ascii="Aptos Display" w:hAnsi="Aptos Display"/>
                <w:i/>
                <w:iCs/>
                <w:sz w:val="16"/>
                <w:szCs w:val="16"/>
              </w:rPr>
              <w:t>•</w:t>
            </w:r>
            <w:r w:rsidR="00137B3E" w:rsidRPr="00C43049">
              <w:rPr>
                <w:rFonts w:ascii="Aptos Display" w:hAnsi="Aptos Display"/>
                <w:i/>
                <w:iCs/>
                <w:sz w:val="16"/>
                <w:szCs w:val="16"/>
              </w:rPr>
              <w:t xml:space="preserve"> </w:t>
            </w:r>
            <w:r w:rsidRPr="00C43049">
              <w:rPr>
                <w:rFonts w:ascii="Aptos Display" w:hAnsi="Aptos Display"/>
                <w:i/>
                <w:iCs/>
                <w:sz w:val="16"/>
                <w:szCs w:val="16"/>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5C59EA97" w14:textId="77777777" w:rsidR="00CD13B3" w:rsidRPr="00C43049" w:rsidRDefault="00CD13B3" w:rsidP="00CD13B3">
            <w:pPr>
              <w:ind w:left="0"/>
              <w:rPr>
                <w:rFonts w:ascii="Aptos Display" w:hAnsi="Aptos Display"/>
                <w:i/>
                <w:iCs/>
                <w:sz w:val="16"/>
                <w:szCs w:val="16"/>
              </w:rPr>
            </w:pPr>
            <w:r w:rsidRPr="00C43049">
              <w:rPr>
                <w:rFonts w:ascii="Aptos Display" w:hAnsi="Aptos Display"/>
                <w:i/>
                <w:iCs/>
                <w:sz w:val="16"/>
                <w:szCs w:val="16"/>
              </w:rPr>
              <w:t>În etapa de contractare, solicitantul va prezenta scrisoarea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 mai puțin TVA aferent deductibil.</w:t>
            </w:r>
          </w:p>
          <w:p w14:paraId="0A97DC9C" w14:textId="77777777" w:rsidR="003C4AF1" w:rsidRPr="00C43049" w:rsidRDefault="00CD13B3" w:rsidP="00F80EB1">
            <w:pPr>
              <w:ind w:left="0"/>
              <w:rPr>
                <w:rFonts w:ascii="Aptos Display" w:hAnsi="Aptos Display"/>
                <w:i/>
                <w:iCs/>
                <w:sz w:val="16"/>
                <w:szCs w:val="16"/>
              </w:rPr>
            </w:pPr>
            <w:r w:rsidRPr="00C43049">
              <w:rPr>
                <w:rFonts w:ascii="Aptos Display" w:hAnsi="Aptos Display"/>
                <w:i/>
                <w:iCs/>
                <w:sz w:val="16"/>
                <w:szCs w:val="16"/>
              </w:rPr>
              <w:lastRenderedPageBreak/>
              <w:t>Solicitantul trebuie să facă dovada că nu are obligații de plată nete neachitate în termenul specificat în prezentul ghid către bugetul consolidat al statului și respectiv bugetul local și nu are fapte înscrise în cazierul fiscal pentru toate punctele sale de lucru situate pe raza unor unități administrativ - teritoriale diferite.</w:t>
            </w:r>
          </w:p>
          <w:p w14:paraId="3A5D8EEA" w14:textId="04EDC23E" w:rsidR="00F8165C" w:rsidRDefault="00F8165C" w:rsidP="00F80EB1">
            <w:pPr>
              <w:ind w:left="0"/>
              <w:rPr>
                <w:rFonts w:ascii="Aptos Display" w:hAnsi="Aptos Display"/>
                <w:sz w:val="16"/>
                <w:szCs w:val="16"/>
              </w:rPr>
            </w:pPr>
          </w:p>
          <w:p w14:paraId="346047FB" w14:textId="30417E72" w:rsidR="00493042" w:rsidRPr="00493042" w:rsidRDefault="00493042" w:rsidP="00C65548">
            <w:pPr>
              <w:ind w:left="0"/>
              <w:rPr>
                <w:rFonts w:ascii="Aptos Display" w:hAnsi="Aptos Display"/>
                <w:sz w:val="16"/>
                <w:szCs w:val="16"/>
              </w:rPr>
            </w:pPr>
          </w:p>
          <w:p w14:paraId="63E884A7" w14:textId="2C4DDF75" w:rsidR="00493042" w:rsidRPr="003A4843" w:rsidRDefault="00493042" w:rsidP="00C65548">
            <w:pPr>
              <w:ind w:left="0"/>
              <w:rPr>
                <w:rFonts w:ascii="Aptos Display" w:hAnsi="Aptos Display"/>
                <w:sz w:val="16"/>
                <w:szCs w:val="16"/>
              </w:rPr>
            </w:pPr>
          </w:p>
        </w:tc>
        <w:tc>
          <w:tcPr>
            <w:tcW w:w="1417" w:type="dxa"/>
          </w:tcPr>
          <w:p w14:paraId="6A35E716" w14:textId="77777777" w:rsidR="003C4AF1" w:rsidRPr="003A4843" w:rsidRDefault="003C4AF1" w:rsidP="00545B50">
            <w:pPr>
              <w:ind w:left="0"/>
              <w:rPr>
                <w:rFonts w:ascii="Aptos Display" w:hAnsi="Aptos Display"/>
                <w:sz w:val="16"/>
                <w:szCs w:val="16"/>
              </w:rPr>
            </w:pPr>
          </w:p>
        </w:tc>
        <w:tc>
          <w:tcPr>
            <w:tcW w:w="3969" w:type="dxa"/>
          </w:tcPr>
          <w:p w14:paraId="0B7A4B40"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Criteriile de eligibilitate au în vedere evitarea situațiilor în care implementarea se blochează din lipsă de resurse financiare ale beneficiarului.</w:t>
            </w:r>
          </w:p>
          <w:p w14:paraId="6DA58DC5"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Criteriul trebuie interpretat în sensul demonstrării capacității solicitantului de a asigura toate contribuțiile acestuia asociate cheltuielilor eligibile și neeligibile în conformitate cu bugetul proiectului.</w:t>
            </w:r>
          </w:p>
          <w:p w14:paraId="4A1C5802" w14:textId="15233C4E"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Pentru ajutorul de minimis rata de </w:t>
            </w:r>
            <w:r w:rsidRPr="00903209">
              <w:rPr>
                <w:rFonts w:ascii="Aptos Display" w:hAnsi="Aptos Display"/>
                <w:sz w:val="16"/>
                <w:szCs w:val="16"/>
              </w:rPr>
              <w:t xml:space="preserve">cofinanțare la cheltuielile eligibile este de </w:t>
            </w:r>
            <w:r w:rsidR="00903209" w:rsidRPr="00903209">
              <w:rPr>
                <w:rFonts w:ascii="Aptos Display" w:hAnsi="Aptos Display"/>
                <w:sz w:val="16"/>
                <w:szCs w:val="16"/>
              </w:rPr>
              <w:t>95</w:t>
            </w:r>
            <w:r w:rsidRPr="00903209">
              <w:rPr>
                <w:rFonts w:ascii="Aptos Display" w:hAnsi="Aptos Display"/>
                <w:sz w:val="16"/>
                <w:szCs w:val="16"/>
              </w:rPr>
              <w:t>%</w:t>
            </w:r>
            <w:r w:rsidR="00903209" w:rsidRPr="00903209">
              <w:rPr>
                <w:rFonts w:ascii="Aptos Display" w:hAnsi="Aptos Display"/>
                <w:sz w:val="16"/>
                <w:szCs w:val="16"/>
              </w:rPr>
              <w:t xml:space="preserve"> conform ghidului pus î</w:t>
            </w:r>
            <w:r w:rsidRPr="00903209">
              <w:rPr>
                <w:rFonts w:ascii="Aptos Display" w:hAnsi="Aptos Display"/>
                <w:sz w:val="16"/>
                <w:szCs w:val="16"/>
              </w:rPr>
              <w:t>n consultare publica.</w:t>
            </w:r>
            <w:r w:rsidRPr="003A4843">
              <w:rPr>
                <w:rFonts w:ascii="Aptos Display" w:hAnsi="Aptos Display"/>
                <w:sz w:val="16"/>
                <w:szCs w:val="16"/>
              </w:rPr>
              <w:t xml:space="preserve"> Pe lângă acestea</w:t>
            </w:r>
            <w:r w:rsidR="00903209">
              <w:rPr>
                <w:rFonts w:ascii="Aptos Display" w:hAnsi="Aptos Display"/>
                <w:sz w:val="16"/>
                <w:szCs w:val="16"/>
              </w:rPr>
              <w:t>,</w:t>
            </w:r>
            <w:r w:rsidRPr="003A4843">
              <w:rPr>
                <w:rFonts w:ascii="Aptos Display" w:hAnsi="Aptos Display"/>
                <w:sz w:val="16"/>
                <w:szCs w:val="16"/>
              </w:rPr>
              <w:t xml:space="preserve"> mai sunt costuri ne-eligibile ale proiectului care vor trebui suportate de către solicitant.</w:t>
            </w:r>
          </w:p>
          <w:p w14:paraId="29111A7B"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În plus conform, art. 72, alin (2) lit. D) din Regulamentul (UE) nr. 1060/2021, AM PTJ verifică dacă beneficiarul dispune de resursele și mecanismele financiare necesare pentru a acoperi costurile de funcționare și întreținere aferente operațiunilor, în vederea asigurării sustenabilității financiare a acestora.</w:t>
            </w:r>
          </w:p>
          <w:p w14:paraId="3E5088B7" w14:textId="77777777" w:rsidR="002C3A08" w:rsidRDefault="00771029" w:rsidP="00771029">
            <w:pPr>
              <w:ind w:left="0"/>
              <w:rPr>
                <w:rFonts w:ascii="Aptos Display" w:hAnsi="Aptos Display"/>
                <w:sz w:val="16"/>
                <w:szCs w:val="16"/>
              </w:rPr>
            </w:pPr>
            <w:r w:rsidRPr="003A4843">
              <w:rPr>
                <w:rFonts w:ascii="Aptos Display" w:hAnsi="Aptos Display"/>
                <w:sz w:val="16"/>
                <w:szCs w:val="16"/>
              </w:rPr>
              <w:t xml:space="preserve">Asigurarea absenței datoriilor la bugetul de stat și/sau local precum și operaționalizarea unor condiții de eligibilitate din legislația națională și europeană aplicabilă privind </w:t>
            </w:r>
            <w:r w:rsidRPr="003A4843">
              <w:rPr>
                <w:rFonts w:ascii="Aptos Display" w:hAnsi="Aptos Display"/>
                <w:sz w:val="16"/>
                <w:szCs w:val="16"/>
              </w:rPr>
              <w:lastRenderedPageBreak/>
              <w:t>conflictul de interese, frauda, faptele de corupție, ajutor de minimis, întreprindere în dificultate, insolvență.</w:t>
            </w:r>
          </w:p>
          <w:p w14:paraId="2B1C9AAD" w14:textId="77777777" w:rsidR="003C4AF1" w:rsidRDefault="002C3A08" w:rsidP="00771029">
            <w:pPr>
              <w:ind w:left="0"/>
              <w:rPr>
                <w:rFonts w:ascii="Aptos Display" w:hAnsi="Aptos Display"/>
                <w:sz w:val="16"/>
                <w:szCs w:val="16"/>
              </w:rPr>
            </w:pPr>
            <w:r w:rsidRPr="00F8165C">
              <w:rPr>
                <w:rFonts w:ascii="Aptos Display" w:hAnsi="Aptos Display"/>
                <w:sz w:val="16"/>
                <w:szCs w:val="16"/>
              </w:rPr>
              <w:t xml:space="preserve"> Sustenabilitatea financiară a proiectului trebuie să reiasă inclusiv din Macheta anexă la Planul de afaceri – calculul fluxului de numerar net cumulat, care trebuie să fie pozitiv pe toata durata analizei investiției, analizat pentru fiecare an în parte.</w:t>
            </w:r>
          </w:p>
          <w:p w14:paraId="1991B5E8" w14:textId="77777777" w:rsidR="00493042" w:rsidRDefault="00493042" w:rsidP="00771029">
            <w:pPr>
              <w:ind w:left="0"/>
              <w:rPr>
                <w:rFonts w:ascii="Aptos Display" w:hAnsi="Aptos Display"/>
                <w:sz w:val="16"/>
                <w:szCs w:val="16"/>
              </w:rPr>
            </w:pPr>
          </w:p>
          <w:p w14:paraId="404D8969" w14:textId="77777777" w:rsidR="00493042" w:rsidRDefault="00493042" w:rsidP="00771029">
            <w:pPr>
              <w:ind w:left="0"/>
              <w:rPr>
                <w:rFonts w:ascii="Aptos Display" w:hAnsi="Aptos Display"/>
                <w:sz w:val="16"/>
                <w:szCs w:val="16"/>
              </w:rPr>
            </w:pPr>
          </w:p>
          <w:p w14:paraId="1620295A" w14:textId="001F1902" w:rsidR="00493042" w:rsidRPr="00C43049" w:rsidRDefault="00493042" w:rsidP="00771029">
            <w:pPr>
              <w:ind w:left="0"/>
              <w:rPr>
                <w:rFonts w:ascii="Aptos Display" w:hAnsi="Aptos Display"/>
                <w:i/>
                <w:iCs/>
                <w:sz w:val="16"/>
                <w:szCs w:val="16"/>
              </w:rPr>
            </w:pPr>
            <w:r w:rsidRPr="00C43049">
              <w:rPr>
                <w:rFonts w:ascii="Aptos Display" w:hAnsi="Aptos Display"/>
                <w:i/>
                <w:iCs/>
                <w:sz w:val="16"/>
                <w:szCs w:val="16"/>
              </w:rPr>
              <w:t>Solicitantul de finanțare trebuie să își păstreze statul de întreprindere socială/ întreprinderea socială de inserție, atât la data solicitării finanțării, respectiv la data depunerii cererii de finanțare, cât și la data semnării contractului de finanțare, în caz contrar cererea de finanțare este respinsă de la finanțare.</w:t>
            </w:r>
          </w:p>
        </w:tc>
      </w:tr>
      <w:tr w:rsidR="00C3639E" w:rsidRPr="003A4843" w14:paraId="6DEF3AA2" w14:textId="77777777" w:rsidTr="002E7702">
        <w:tc>
          <w:tcPr>
            <w:tcW w:w="672" w:type="dxa"/>
          </w:tcPr>
          <w:p w14:paraId="798CD5A6" w14:textId="5E9FA26E" w:rsidR="00C3639E" w:rsidRPr="00C43049" w:rsidRDefault="00C3639E" w:rsidP="00C3639E">
            <w:pPr>
              <w:ind w:left="0"/>
              <w:jc w:val="center"/>
              <w:rPr>
                <w:rFonts w:ascii="Aptos Display" w:hAnsi="Aptos Display"/>
                <w:b/>
                <w:bCs/>
                <w:sz w:val="16"/>
                <w:szCs w:val="16"/>
              </w:rPr>
            </w:pPr>
            <w:r>
              <w:rPr>
                <w:rFonts w:ascii="Aptos Display" w:hAnsi="Aptos Display"/>
                <w:b/>
                <w:bCs/>
                <w:sz w:val="16"/>
                <w:szCs w:val="16"/>
              </w:rPr>
              <w:lastRenderedPageBreak/>
              <w:t>3</w:t>
            </w:r>
          </w:p>
        </w:tc>
        <w:tc>
          <w:tcPr>
            <w:tcW w:w="7959" w:type="dxa"/>
          </w:tcPr>
          <w:p w14:paraId="0E1CC564" w14:textId="77777777" w:rsidR="00C3639E" w:rsidRPr="004177F3" w:rsidRDefault="00C3639E" w:rsidP="00C3639E">
            <w:pPr>
              <w:ind w:left="0"/>
              <w:rPr>
                <w:rFonts w:ascii="Aptos Display" w:hAnsi="Aptos Display"/>
                <w:b/>
                <w:bCs/>
                <w:sz w:val="16"/>
                <w:szCs w:val="16"/>
              </w:rPr>
            </w:pPr>
            <w:r w:rsidRPr="004177F3">
              <w:rPr>
                <w:rFonts w:ascii="Aptos Display" w:hAnsi="Aptos Display"/>
                <w:b/>
                <w:bCs/>
                <w:sz w:val="16"/>
                <w:szCs w:val="16"/>
              </w:rPr>
              <w:t xml:space="preserve">Solicitantul a înregistrat un număr mediu de salariați de 0 angajați, fără a lua în calcul funcția de administrator/manager sau oricare altă funcție executiva în raport cu categoriile prevăzute de art. 3. </w:t>
            </w:r>
            <w:r>
              <w:rPr>
                <w:rFonts w:ascii="Aptos Display" w:hAnsi="Aptos Display"/>
                <w:b/>
                <w:bCs/>
                <w:sz w:val="16"/>
                <w:szCs w:val="16"/>
              </w:rPr>
              <w:t>a</w:t>
            </w:r>
            <w:r w:rsidRPr="004177F3">
              <w:rPr>
                <w:rFonts w:ascii="Aptos Display" w:hAnsi="Aptos Display"/>
                <w:b/>
                <w:bCs/>
                <w:sz w:val="16"/>
                <w:szCs w:val="16"/>
              </w:rPr>
              <w:t xml:space="preserve">lin.1 din </w:t>
            </w:r>
            <w:r>
              <w:rPr>
                <w:rFonts w:ascii="Aptos Display" w:hAnsi="Aptos Display"/>
                <w:b/>
                <w:bCs/>
                <w:sz w:val="16"/>
                <w:szCs w:val="16"/>
              </w:rPr>
              <w:t>L</w:t>
            </w:r>
            <w:r w:rsidRPr="004177F3">
              <w:rPr>
                <w:rFonts w:ascii="Aptos Display" w:hAnsi="Aptos Display"/>
                <w:b/>
                <w:bCs/>
                <w:sz w:val="16"/>
                <w:szCs w:val="16"/>
              </w:rPr>
              <w:t>egea</w:t>
            </w:r>
            <w:r>
              <w:rPr>
                <w:rFonts w:ascii="Aptos Display" w:hAnsi="Aptos Display"/>
                <w:b/>
                <w:bCs/>
                <w:sz w:val="16"/>
                <w:szCs w:val="16"/>
              </w:rPr>
              <w:t xml:space="preserve"> nr.</w:t>
            </w:r>
            <w:r w:rsidRPr="004177F3">
              <w:rPr>
                <w:rFonts w:ascii="Aptos Display" w:hAnsi="Aptos Display"/>
                <w:b/>
                <w:bCs/>
                <w:sz w:val="16"/>
                <w:szCs w:val="16"/>
              </w:rPr>
              <w:t xml:space="preserve"> 219/2015, în anul fiscal anterior deschiderii apelului de proiecte </w:t>
            </w:r>
          </w:p>
          <w:p w14:paraId="00CD4168" w14:textId="77777777" w:rsidR="00C3639E" w:rsidRPr="00D72C27" w:rsidRDefault="00C3639E" w:rsidP="00C3639E">
            <w:pPr>
              <w:ind w:left="0"/>
              <w:rPr>
                <w:rFonts w:ascii="Aptos Display" w:hAnsi="Aptos Display"/>
                <w:i/>
                <w:iCs/>
                <w:sz w:val="16"/>
                <w:szCs w:val="16"/>
              </w:rPr>
            </w:pPr>
            <w:r w:rsidRPr="00D72C27">
              <w:rPr>
                <w:rFonts w:ascii="Aptos Display" w:hAnsi="Aptos Display"/>
                <w:i/>
                <w:iCs/>
                <w:sz w:val="16"/>
                <w:szCs w:val="16"/>
              </w:rPr>
              <w:t xml:space="preserve">Păstrarea numărului mediu de salariați cel puțin la nivelul înregistrat în exercițiul financiar anterior deschiderii apelului de proiecte este o condiție de eligibilitate aplicabilă pe tot parcursul perioadei de evaluare, selecție, contractare, implementare și totodată este obligatorie, menținerea numărului mediu anual de salariați astfel atins, pe toată perioada rămasă din perioada de durabilitate a proiectului (3 ani de la realizarea plății finale în cadrul contractului de finanțare sau în termenul prevăzut de ajutorul de minimis, oricare intervine ultimul). </w:t>
            </w:r>
          </w:p>
          <w:p w14:paraId="2AED4C73" w14:textId="5D52EF79" w:rsidR="00C3639E" w:rsidRPr="00C43049" w:rsidDel="00DC4B69" w:rsidRDefault="00C3639E" w:rsidP="00C3639E">
            <w:pPr>
              <w:ind w:left="0"/>
              <w:rPr>
                <w:rFonts w:ascii="Aptos Display" w:hAnsi="Aptos Display"/>
                <w:b/>
                <w:bCs/>
                <w:sz w:val="16"/>
                <w:szCs w:val="16"/>
              </w:rPr>
            </w:pPr>
            <w:r w:rsidRPr="000932FE">
              <w:rPr>
                <w:rFonts w:ascii="Aptos Display" w:hAnsi="Aptos Display"/>
                <w:sz w:val="16"/>
                <w:szCs w:val="16"/>
              </w:rPr>
              <w:t>Punctarea suplimentară a proiectului, în cadrul evaluării tehnice și financiare, se face doar în legătură cu indicatorul de proiect referitor la numărul mediu de salariați (numărul de salariați cu normă întreagă).</w:t>
            </w:r>
          </w:p>
        </w:tc>
        <w:tc>
          <w:tcPr>
            <w:tcW w:w="1417" w:type="dxa"/>
          </w:tcPr>
          <w:p w14:paraId="6C9A9717" w14:textId="77777777" w:rsidR="00C3639E" w:rsidRPr="003A4843" w:rsidRDefault="00C3639E" w:rsidP="00C3639E">
            <w:pPr>
              <w:ind w:left="0"/>
              <w:rPr>
                <w:rFonts w:ascii="Aptos Display" w:hAnsi="Aptos Display"/>
                <w:sz w:val="16"/>
                <w:szCs w:val="16"/>
              </w:rPr>
            </w:pPr>
          </w:p>
        </w:tc>
        <w:tc>
          <w:tcPr>
            <w:tcW w:w="3969" w:type="dxa"/>
          </w:tcPr>
          <w:p w14:paraId="01A339DB" w14:textId="77777777" w:rsidR="00C3639E" w:rsidRPr="003A4843" w:rsidRDefault="00C3639E" w:rsidP="00C3639E">
            <w:pPr>
              <w:ind w:left="0"/>
              <w:rPr>
                <w:rFonts w:ascii="Aptos Display" w:hAnsi="Aptos Display"/>
                <w:sz w:val="16"/>
                <w:szCs w:val="16"/>
              </w:rPr>
            </w:pPr>
          </w:p>
        </w:tc>
      </w:tr>
      <w:tr w:rsidR="00C65548" w:rsidRPr="003A4843" w14:paraId="7FB32A4C" w14:textId="77777777" w:rsidTr="00903209">
        <w:tc>
          <w:tcPr>
            <w:tcW w:w="672" w:type="dxa"/>
          </w:tcPr>
          <w:p w14:paraId="1F1BCC24" w14:textId="16A9F419" w:rsidR="00C65548" w:rsidRPr="003A4843" w:rsidRDefault="000534BA" w:rsidP="00C27063">
            <w:pPr>
              <w:ind w:left="0"/>
              <w:jc w:val="center"/>
              <w:rPr>
                <w:rFonts w:ascii="Aptos Display" w:hAnsi="Aptos Display"/>
                <w:sz w:val="16"/>
                <w:szCs w:val="16"/>
              </w:rPr>
            </w:pPr>
            <w:r>
              <w:rPr>
                <w:rFonts w:ascii="Aptos Display" w:hAnsi="Aptos Display"/>
                <w:sz w:val="16"/>
                <w:szCs w:val="16"/>
              </w:rPr>
              <w:t>4</w:t>
            </w:r>
          </w:p>
        </w:tc>
        <w:tc>
          <w:tcPr>
            <w:tcW w:w="7959" w:type="dxa"/>
            <w:vAlign w:val="center"/>
          </w:tcPr>
          <w:p w14:paraId="7FAA319F" w14:textId="7643109D" w:rsidR="00C65548" w:rsidRPr="00C65548" w:rsidRDefault="00C65548" w:rsidP="00C65548">
            <w:pPr>
              <w:ind w:left="0"/>
              <w:rPr>
                <w:rFonts w:ascii="Aptos Display" w:hAnsi="Aptos Display"/>
                <w:b/>
                <w:bCs/>
                <w:sz w:val="16"/>
                <w:szCs w:val="16"/>
              </w:rPr>
            </w:pPr>
            <w:r>
              <w:rPr>
                <w:rFonts w:ascii="Aptos Display" w:hAnsi="Aptos Display"/>
                <w:b/>
                <w:bCs/>
                <w:sz w:val="16"/>
                <w:szCs w:val="16"/>
              </w:rPr>
              <w:t>Î</w:t>
            </w:r>
            <w:r w:rsidRPr="00C65548">
              <w:rPr>
                <w:rFonts w:ascii="Aptos Display" w:hAnsi="Aptos Display"/>
                <w:b/>
                <w:bCs/>
                <w:sz w:val="16"/>
                <w:szCs w:val="16"/>
              </w:rPr>
              <w:t>ntreprinderea să fi fost înființată cel târziu la data deschiderii apelului de proiecte și nu asă nu fi avut activitatea suspendată temporar oricând în anul curent depunerii cererii de finanțare și în anul fiscal anterior deschiderii apelului,  în conformitate cu informațiile preluate de la Agenția Națională pentru Ocuparea Forței de Muncă, administrator legal al Registrului unic de evidență a întreprinderilor sociale</w:t>
            </w:r>
          </w:p>
          <w:p w14:paraId="08733D66" w14:textId="6024DF54" w:rsidR="00C65548" w:rsidRPr="0067359E" w:rsidRDefault="00C65548" w:rsidP="00C65548">
            <w:pPr>
              <w:ind w:left="0"/>
              <w:rPr>
                <w:rFonts w:ascii="Aptos Display" w:hAnsi="Aptos Display"/>
                <w:b/>
                <w:bCs/>
                <w:sz w:val="16"/>
                <w:szCs w:val="16"/>
              </w:rPr>
            </w:pPr>
          </w:p>
        </w:tc>
        <w:tc>
          <w:tcPr>
            <w:tcW w:w="1417" w:type="dxa"/>
          </w:tcPr>
          <w:p w14:paraId="48072DFF" w14:textId="77777777" w:rsidR="00C65548" w:rsidRPr="003A4843" w:rsidRDefault="00C65548" w:rsidP="00C27063">
            <w:pPr>
              <w:ind w:left="0"/>
              <w:rPr>
                <w:rFonts w:ascii="Aptos Display" w:hAnsi="Aptos Display"/>
                <w:sz w:val="16"/>
                <w:szCs w:val="16"/>
              </w:rPr>
            </w:pPr>
          </w:p>
        </w:tc>
        <w:tc>
          <w:tcPr>
            <w:tcW w:w="3969" w:type="dxa"/>
          </w:tcPr>
          <w:p w14:paraId="567C7577" w14:textId="01988E2F" w:rsidR="00C65548" w:rsidRPr="003A4843" w:rsidRDefault="00C65548" w:rsidP="00771029">
            <w:pPr>
              <w:ind w:left="0"/>
              <w:rPr>
                <w:rFonts w:ascii="Aptos Display" w:hAnsi="Aptos Display" w:cstheme="minorHAnsi"/>
                <w:sz w:val="16"/>
                <w:szCs w:val="16"/>
              </w:rPr>
            </w:pPr>
            <w:r w:rsidRPr="00C65548">
              <w:rPr>
                <w:rFonts w:ascii="Aptos Display" w:hAnsi="Aptos Display"/>
                <w:b/>
                <w:bCs/>
                <w:sz w:val="16"/>
                <w:szCs w:val="16"/>
              </w:rPr>
              <w:t>- reprezentantul întreprinderii își asumă prin Declarație pe propria răspundere că se va afla în această situație la momentul contractării</w:t>
            </w:r>
          </w:p>
        </w:tc>
      </w:tr>
      <w:tr w:rsidR="00C65548" w:rsidRPr="003A4843" w14:paraId="54F91C9D" w14:textId="77777777" w:rsidTr="00903209">
        <w:tc>
          <w:tcPr>
            <w:tcW w:w="672" w:type="dxa"/>
          </w:tcPr>
          <w:p w14:paraId="1369A3D0" w14:textId="00BFB0F6" w:rsidR="00C65548" w:rsidRPr="003A4843" w:rsidRDefault="000534BA" w:rsidP="00C27063">
            <w:pPr>
              <w:ind w:left="0"/>
              <w:jc w:val="center"/>
              <w:rPr>
                <w:rFonts w:ascii="Aptos Display" w:hAnsi="Aptos Display"/>
                <w:sz w:val="16"/>
                <w:szCs w:val="16"/>
              </w:rPr>
            </w:pPr>
            <w:r>
              <w:rPr>
                <w:rFonts w:ascii="Aptos Display" w:hAnsi="Aptos Display"/>
                <w:sz w:val="16"/>
                <w:szCs w:val="16"/>
              </w:rPr>
              <w:t>5</w:t>
            </w:r>
          </w:p>
        </w:tc>
        <w:tc>
          <w:tcPr>
            <w:tcW w:w="7959" w:type="dxa"/>
            <w:vAlign w:val="center"/>
          </w:tcPr>
          <w:p w14:paraId="56BE112B" w14:textId="6C478CAC" w:rsidR="00C65548" w:rsidRPr="0067359E" w:rsidRDefault="00C65548" w:rsidP="00C65548">
            <w:pPr>
              <w:ind w:left="0"/>
              <w:rPr>
                <w:rFonts w:ascii="Aptos Display" w:hAnsi="Aptos Display"/>
                <w:b/>
                <w:bCs/>
                <w:sz w:val="16"/>
                <w:szCs w:val="16"/>
              </w:rPr>
            </w:pPr>
            <w:r>
              <w:rPr>
                <w:rFonts w:ascii="Aptos Display" w:hAnsi="Aptos Display"/>
                <w:b/>
                <w:bCs/>
                <w:sz w:val="16"/>
                <w:szCs w:val="16"/>
              </w:rPr>
              <w:t>Î</w:t>
            </w:r>
            <w:r w:rsidRPr="00C65548">
              <w:rPr>
                <w:rFonts w:ascii="Aptos Display" w:hAnsi="Aptos Display"/>
                <w:b/>
                <w:bCs/>
                <w:sz w:val="16"/>
                <w:szCs w:val="16"/>
              </w:rPr>
              <w:t>ntreprinderea să nu aibă obligații de plată nete neachitate în termen, către bugetul consolidat al statului și respectiv bugetul local și să nu aibă fapte înscrise în cazierul fiscal pentru toate punctele sale de lucru situate pe raza unor unități administrativ teritoriale diferite</w:t>
            </w:r>
          </w:p>
        </w:tc>
        <w:tc>
          <w:tcPr>
            <w:tcW w:w="1417" w:type="dxa"/>
          </w:tcPr>
          <w:p w14:paraId="54A577B6" w14:textId="77777777" w:rsidR="00C65548" w:rsidRPr="003A4843" w:rsidRDefault="00C65548" w:rsidP="00C27063">
            <w:pPr>
              <w:ind w:left="0"/>
              <w:rPr>
                <w:rFonts w:ascii="Aptos Display" w:hAnsi="Aptos Display"/>
                <w:sz w:val="16"/>
                <w:szCs w:val="16"/>
              </w:rPr>
            </w:pPr>
          </w:p>
        </w:tc>
        <w:tc>
          <w:tcPr>
            <w:tcW w:w="3969" w:type="dxa"/>
          </w:tcPr>
          <w:p w14:paraId="6AEE59D4" w14:textId="77777777" w:rsidR="00C65548" w:rsidRPr="003A4843" w:rsidRDefault="00C65548" w:rsidP="00771029">
            <w:pPr>
              <w:ind w:left="0"/>
              <w:rPr>
                <w:rFonts w:ascii="Aptos Display" w:hAnsi="Aptos Display" w:cstheme="minorHAnsi"/>
                <w:sz w:val="16"/>
                <w:szCs w:val="16"/>
              </w:rPr>
            </w:pPr>
          </w:p>
        </w:tc>
      </w:tr>
      <w:tr w:rsidR="00C65548" w:rsidRPr="003A4843" w14:paraId="024227D0" w14:textId="77777777" w:rsidTr="00903209">
        <w:tc>
          <w:tcPr>
            <w:tcW w:w="672" w:type="dxa"/>
          </w:tcPr>
          <w:p w14:paraId="401913D3" w14:textId="5413D5D5" w:rsidR="00C65548" w:rsidRPr="003A4843" w:rsidRDefault="000534BA" w:rsidP="00C27063">
            <w:pPr>
              <w:ind w:left="0"/>
              <w:jc w:val="center"/>
              <w:rPr>
                <w:rFonts w:ascii="Aptos Display" w:hAnsi="Aptos Display"/>
                <w:sz w:val="16"/>
                <w:szCs w:val="16"/>
              </w:rPr>
            </w:pPr>
            <w:r>
              <w:rPr>
                <w:rFonts w:ascii="Aptos Display" w:hAnsi="Aptos Display"/>
                <w:sz w:val="16"/>
                <w:szCs w:val="16"/>
              </w:rPr>
              <w:lastRenderedPageBreak/>
              <w:t>6</w:t>
            </w:r>
          </w:p>
        </w:tc>
        <w:tc>
          <w:tcPr>
            <w:tcW w:w="7959" w:type="dxa"/>
            <w:vAlign w:val="center"/>
          </w:tcPr>
          <w:p w14:paraId="07B4EDEB" w14:textId="77777777" w:rsidR="00C65548" w:rsidRDefault="00C65548" w:rsidP="00771029">
            <w:pPr>
              <w:ind w:left="0"/>
              <w:rPr>
                <w:rFonts w:ascii="Aptos Display" w:hAnsi="Aptos Display"/>
                <w:b/>
                <w:bCs/>
                <w:sz w:val="16"/>
                <w:szCs w:val="16"/>
              </w:rPr>
            </w:pPr>
            <w:r>
              <w:rPr>
                <w:rFonts w:ascii="Aptos Display" w:hAnsi="Aptos Display"/>
                <w:b/>
                <w:bCs/>
                <w:sz w:val="16"/>
                <w:szCs w:val="16"/>
              </w:rPr>
              <w:t>L</w:t>
            </w:r>
            <w:r w:rsidRPr="00C65548">
              <w:rPr>
                <w:rFonts w:ascii="Aptos Display" w:hAnsi="Aptos Display"/>
                <w:b/>
                <w:bCs/>
                <w:sz w:val="16"/>
                <w:szCs w:val="16"/>
              </w:rPr>
              <w:t>a depunerea cererii de finanțare, solicitantul trebuie să aibă deja domeniul/domeniile pentru care se acordă sprijin (clase CAEN) în vederea realizării investiției, înscris/e în obiectul de activitate, indiferent dacă reprezintă activitatea principală sau secundară a întreprinderii. Prin excepție, în cazul unei cereri de finanțare care presupune activarea într-un nou domeniu de activitate ca urmare a realizării proiectului, solicitantul se va angaja (prin declarația unică) ca, până la prima plată a ajutorului, dar nu mai târziu de finalizarea implementării proiectului, să autorizeze domeniul de activitate (clasa/clasele CAEN) vizat de proiect la locul de implementare</w:t>
            </w:r>
            <w:r w:rsidR="00576A78">
              <w:rPr>
                <w:rFonts w:ascii="Aptos Display" w:hAnsi="Aptos Display"/>
                <w:b/>
                <w:bCs/>
                <w:sz w:val="16"/>
                <w:szCs w:val="16"/>
              </w:rPr>
              <w:t>.</w:t>
            </w:r>
          </w:p>
          <w:p w14:paraId="1D1A5335" w14:textId="2AE01489" w:rsidR="00576A78" w:rsidRPr="0067359E" w:rsidRDefault="00576A78" w:rsidP="00771029">
            <w:pPr>
              <w:ind w:left="0"/>
              <w:rPr>
                <w:rFonts w:ascii="Aptos Display" w:hAnsi="Aptos Display"/>
                <w:b/>
                <w:bCs/>
                <w:sz w:val="16"/>
                <w:szCs w:val="16"/>
              </w:rPr>
            </w:pPr>
            <w:r>
              <w:rPr>
                <w:rFonts w:ascii="Aptos Display" w:hAnsi="Aptos Display"/>
                <w:b/>
                <w:bCs/>
                <w:sz w:val="16"/>
                <w:szCs w:val="16"/>
              </w:rPr>
              <w:t>Î</w:t>
            </w:r>
            <w:r w:rsidRPr="00576A78">
              <w:rPr>
                <w:rFonts w:ascii="Aptos Display" w:hAnsi="Aptos Display"/>
                <w:b/>
                <w:bCs/>
                <w:sz w:val="16"/>
                <w:szCs w:val="16"/>
              </w:rPr>
              <w:t>n cazul unei cereri de finanțare care presupune înființarea unui sediu secundar (punct de lucru) ori activarea într-un nou domeniu de activitate ca urmare a realizării proiectului, solicitantul se va angaja (prin declarația unică) ca, până la prima plată a ajutorului, dar nu mai târziu de finalizarea implementării proiectului, să înregistreze locul de implementare ca punct de lucru.</w:t>
            </w:r>
          </w:p>
        </w:tc>
        <w:tc>
          <w:tcPr>
            <w:tcW w:w="1417" w:type="dxa"/>
          </w:tcPr>
          <w:p w14:paraId="15F6CBA8" w14:textId="77777777" w:rsidR="00C65548" w:rsidRPr="003A4843" w:rsidRDefault="00C65548" w:rsidP="00C27063">
            <w:pPr>
              <w:ind w:left="0"/>
              <w:rPr>
                <w:rFonts w:ascii="Aptos Display" w:hAnsi="Aptos Display"/>
                <w:sz w:val="16"/>
                <w:szCs w:val="16"/>
              </w:rPr>
            </w:pPr>
          </w:p>
        </w:tc>
        <w:tc>
          <w:tcPr>
            <w:tcW w:w="3969" w:type="dxa"/>
          </w:tcPr>
          <w:p w14:paraId="37EFB6BC" w14:textId="77777777" w:rsidR="00C65548" w:rsidRPr="003A4843" w:rsidRDefault="00C65548" w:rsidP="00771029">
            <w:pPr>
              <w:ind w:left="0"/>
              <w:rPr>
                <w:rFonts w:ascii="Aptos Display" w:hAnsi="Aptos Display" w:cstheme="minorHAnsi"/>
                <w:sz w:val="16"/>
                <w:szCs w:val="16"/>
              </w:rPr>
            </w:pPr>
          </w:p>
        </w:tc>
      </w:tr>
      <w:tr w:rsidR="00C65548" w:rsidRPr="003A4843" w14:paraId="510FA402" w14:textId="77777777" w:rsidTr="00903209">
        <w:tc>
          <w:tcPr>
            <w:tcW w:w="672" w:type="dxa"/>
          </w:tcPr>
          <w:p w14:paraId="2DE0CCFD" w14:textId="0EEC5C89" w:rsidR="00C65548" w:rsidRPr="003A4843" w:rsidRDefault="000534BA" w:rsidP="00C27063">
            <w:pPr>
              <w:ind w:left="0"/>
              <w:jc w:val="center"/>
              <w:rPr>
                <w:rFonts w:ascii="Aptos Display" w:hAnsi="Aptos Display"/>
                <w:sz w:val="16"/>
                <w:szCs w:val="16"/>
              </w:rPr>
            </w:pPr>
            <w:r>
              <w:rPr>
                <w:rFonts w:ascii="Aptos Display" w:hAnsi="Aptos Display"/>
                <w:sz w:val="16"/>
                <w:szCs w:val="16"/>
              </w:rPr>
              <w:t>7</w:t>
            </w:r>
          </w:p>
        </w:tc>
        <w:tc>
          <w:tcPr>
            <w:tcW w:w="7959" w:type="dxa"/>
            <w:vAlign w:val="center"/>
          </w:tcPr>
          <w:p w14:paraId="354EC3F3" w14:textId="4E0602FA" w:rsidR="00C65548" w:rsidRPr="00C65548" w:rsidRDefault="00C65548" w:rsidP="00C65548">
            <w:pPr>
              <w:ind w:left="0"/>
              <w:rPr>
                <w:rFonts w:ascii="Aptos Display" w:hAnsi="Aptos Display"/>
                <w:b/>
                <w:bCs/>
                <w:sz w:val="16"/>
                <w:szCs w:val="16"/>
              </w:rPr>
            </w:pPr>
            <w:r>
              <w:rPr>
                <w:rFonts w:ascii="Aptos Display" w:hAnsi="Aptos Display"/>
                <w:b/>
                <w:bCs/>
                <w:sz w:val="16"/>
                <w:szCs w:val="16"/>
              </w:rPr>
              <w:t>Î</w:t>
            </w:r>
            <w:r w:rsidRPr="00C65548">
              <w:rPr>
                <w:rFonts w:ascii="Aptos Display" w:hAnsi="Aptos Display"/>
                <w:b/>
                <w:bCs/>
                <w:sz w:val="16"/>
                <w:szCs w:val="16"/>
              </w:rPr>
              <w:t>ntreprinderea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p>
          <w:p w14:paraId="29C014C0"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w:t>
            </w:r>
            <w:r w:rsidRPr="00C65548">
              <w:rPr>
                <w:rFonts w:ascii="Aptos Display" w:hAnsi="Aptos Display"/>
                <w:b/>
                <w:bCs/>
                <w:sz w:val="16"/>
                <w:szCs w:val="16"/>
              </w:rPr>
              <w:tab/>
              <w:t>nu este rezident în scopuri fiscale sau înmatriculat în temeiul legilor din jurisdicțiile care figurează pe lista Uniunii Europene a jurisdicțiilor necooperante în scopuri fiscale;</w:t>
            </w:r>
          </w:p>
          <w:p w14:paraId="48E8CA90"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w:t>
            </w:r>
            <w:r w:rsidRPr="00C65548">
              <w:rPr>
                <w:rFonts w:ascii="Aptos Display" w:hAnsi="Aptos Display"/>
                <w:b/>
                <w:bCs/>
                <w:sz w:val="16"/>
                <w:szCs w:val="16"/>
              </w:rPr>
              <w:tab/>
              <w:t>nu este controlat, direct sau indirect, de către acționarii din jurisdicțiile care figurează pe lista Uniunii Europene a jurisdicțiilor necooperante, analiza mergând până la beneficiarul real, așa cum este acesta definit în art. 3 pct.6 din Directiva 2015/849, cu modificările și completările ulterioare;</w:t>
            </w:r>
          </w:p>
          <w:p w14:paraId="25AFD4B9"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w:t>
            </w:r>
            <w:r w:rsidRPr="00C65548">
              <w:rPr>
                <w:rFonts w:ascii="Aptos Display" w:hAnsi="Aptos Display"/>
                <w:b/>
                <w:bCs/>
                <w:sz w:val="16"/>
                <w:szCs w:val="16"/>
              </w:rPr>
              <w:tab/>
              <w:t xml:space="preserve">nu controlează, direct sau indirect, filialele sau nu dețin unități permanente proprii în jurisdicțiile care figurează pe lista Uniunii Europene a jurisdicțiilor necooperante în scopuri fiscale; și </w:t>
            </w:r>
          </w:p>
          <w:p w14:paraId="2424CBAC" w14:textId="658091F3" w:rsidR="00C65548" w:rsidRPr="0067359E" w:rsidRDefault="00C65548" w:rsidP="00C65548">
            <w:pPr>
              <w:ind w:left="0"/>
              <w:rPr>
                <w:rFonts w:ascii="Aptos Display" w:hAnsi="Aptos Display"/>
                <w:b/>
                <w:bCs/>
                <w:sz w:val="16"/>
                <w:szCs w:val="16"/>
              </w:rPr>
            </w:pPr>
            <w:r w:rsidRPr="00C65548">
              <w:rPr>
                <w:rFonts w:ascii="Aptos Display" w:hAnsi="Aptos Display"/>
                <w:b/>
                <w:bCs/>
                <w:sz w:val="16"/>
                <w:szCs w:val="16"/>
              </w:rPr>
              <w:t>-</w:t>
            </w:r>
            <w:r w:rsidRPr="00C65548">
              <w:rPr>
                <w:rFonts w:ascii="Aptos Display" w:hAnsi="Aptos Display"/>
                <w:b/>
                <w:bCs/>
                <w:sz w:val="16"/>
                <w:szCs w:val="16"/>
              </w:rPr>
              <w:tab/>
              <w:t>nu exercită dreptul de proprietate în comun cu întreprinderile din jurisdicțiile care figurează pe lista Uniunii Europene a jurisdicțiilor necooperante în scopuri fiscale.</w:t>
            </w:r>
          </w:p>
        </w:tc>
        <w:tc>
          <w:tcPr>
            <w:tcW w:w="1417" w:type="dxa"/>
          </w:tcPr>
          <w:p w14:paraId="32A63D15" w14:textId="77777777" w:rsidR="00C65548" w:rsidRPr="003A4843" w:rsidRDefault="00C65548" w:rsidP="00C27063">
            <w:pPr>
              <w:ind w:left="0"/>
              <w:rPr>
                <w:rFonts w:ascii="Aptos Display" w:hAnsi="Aptos Display"/>
                <w:sz w:val="16"/>
                <w:szCs w:val="16"/>
              </w:rPr>
            </w:pPr>
          </w:p>
        </w:tc>
        <w:tc>
          <w:tcPr>
            <w:tcW w:w="3969" w:type="dxa"/>
          </w:tcPr>
          <w:p w14:paraId="2E821FED" w14:textId="77777777" w:rsidR="00C65548" w:rsidRPr="003A4843" w:rsidRDefault="00C65548" w:rsidP="00771029">
            <w:pPr>
              <w:ind w:left="0"/>
              <w:rPr>
                <w:rFonts w:ascii="Aptos Display" w:hAnsi="Aptos Display" w:cstheme="minorHAnsi"/>
                <w:sz w:val="16"/>
                <w:szCs w:val="16"/>
              </w:rPr>
            </w:pPr>
          </w:p>
        </w:tc>
      </w:tr>
      <w:tr w:rsidR="00C65548" w:rsidRPr="003A4843" w14:paraId="4583D825" w14:textId="77777777" w:rsidTr="00903209">
        <w:tc>
          <w:tcPr>
            <w:tcW w:w="672" w:type="dxa"/>
          </w:tcPr>
          <w:p w14:paraId="62D1F538" w14:textId="0F389607" w:rsidR="00C65548" w:rsidRPr="003A4843" w:rsidRDefault="000534BA" w:rsidP="00C27063">
            <w:pPr>
              <w:ind w:left="0"/>
              <w:jc w:val="center"/>
              <w:rPr>
                <w:rFonts w:ascii="Aptos Display" w:hAnsi="Aptos Display"/>
                <w:sz w:val="16"/>
                <w:szCs w:val="16"/>
              </w:rPr>
            </w:pPr>
            <w:r>
              <w:rPr>
                <w:rFonts w:ascii="Aptos Display" w:hAnsi="Aptos Display"/>
                <w:sz w:val="16"/>
                <w:szCs w:val="16"/>
              </w:rPr>
              <w:t>8</w:t>
            </w:r>
          </w:p>
        </w:tc>
        <w:tc>
          <w:tcPr>
            <w:tcW w:w="7959" w:type="dxa"/>
            <w:vAlign w:val="center"/>
          </w:tcPr>
          <w:p w14:paraId="2B91C16C" w14:textId="2B07ED02" w:rsidR="00C65548" w:rsidRPr="00C65548" w:rsidRDefault="00C65548" w:rsidP="00C65548">
            <w:pPr>
              <w:ind w:left="0"/>
              <w:rPr>
                <w:rFonts w:ascii="Aptos Display" w:hAnsi="Aptos Display"/>
                <w:b/>
                <w:bCs/>
                <w:sz w:val="16"/>
                <w:szCs w:val="16"/>
              </w:rPr>
            </w:pPr>
            <w:r>
              <w:rPr>
                <w:rFonts w:ascii="Aptos Display" w:hAnsi="Aptos Display"/>
                <w:b/>
                <w:bCs/>
                <w:sz w:val="16"/>
                <w:szCs w:val="16"/>
              </w:rPr>
              <w:t>Î</w:t>
            </w:r>
            <w:r w:rsidRPr="00C65548">
              <w:rPr>
                <w:rFonts w:ascii="Aptos Display" w:hAnsi="Aptos Display"/>
                <w:b/>
                <w:bCs/>
                <w:sz w:val="16"/>
                <w:szCs w:val="16"/>
              </w:rPr>
              <w:t>ntreprinderea care are calitate de solicitantul și/ sau reprezentantul legal nu trebuie să se încadreze în niciuna din următoarele situații la momentul depunerii cererii de finanțare sau în perioada de implementare :</w:t>
            </w:r>
          </w:p>
          <w:p w14:paraId="11B60B7A"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 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0FE3067D"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 face obiectul unei proceduri legale pentru declararea sa într-una din situațiile enumerate la lit. a);</w:t>
            </w:r>
          </w:p>
          <w:p w14:paraId="137CA19C"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 xml:space="preserve">- este încadrat în categoria întreprinderilor în dificultate, în conformitate cu art. 9, lit. c) din Regulamentul (UE) 1056/2021 al Parlamentului European și al Consiliului de instituire a Fondului din 24 iunie 2021 pentru o tranziție justă și cu prevederile Regulamentului (UE) 2014/ 651 al Comisiei din 17 iunie 2014 de declarare a anumitor categorii de ajutoare compatibile cu piața internă în aplicarea articolelor 107 și 108 din tratat;  </w:t>
            </w:r>
          </w:p>
          <w:p w14:paraId="402677BE" w14:textId="77777777" w:rsidR="00C65548" w:rsidRDefault="00C65548" w:rsidP="00C65548">
            <w:pPr>
              <w:ind w:left="0"/>
              <w:rPr>
                <w:rFonts w:ascii="Aptos Display" w:hAnsi="Aptos Display"/>
                <w:b/>
                <w:bCs/>
                <w:sz w:val="16"/>
                <w:szCs w:val="16"/>
              </w:rPr>
            </w:pPr>
            <w:r w:rsidRPr="00C65548">
              <w:rPr>
                <w:rFonts w:ascii="Aptos Display" w:hAnsi="Aptos Display"/>
                <w:b/>
                <w:bCs/>
                <w:sz w:val="16"/>
                <w:szCs w:val="16"/>
              </w:rPr>
              <w:t>- 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w:t>
            </w:r>
          </w:p>
          <w:p w14:paraId="2BB94E2C" w14:textId="06A83554" w:rsidR="00C65548" w:rsidRPr="0067359E" w:rsidRDefault="00C65548" w:rsidP="00C65548">
            <w:pPr>
              <w:ind w:left="0"/>
              <w:rPr>
                <w:rFonts w:ascii="Aptos Display" w:hAnsi="Aptos Display"/>
                <w:b/>
                <w:bCs/>
                <w:sz w:val="16"/>
                <w:szCs w:val="16"/>
              </w:rPr>
            </w:pPr>
            <w:r w:rsidRPr="00C65548">
              <w:rPr>
                <w:rFonts w:ascii="Aptos Display" w:hAnsi="Aptos Display"/>
                <w:b/>
                <w:bCs/>
                <w:sz w:val="16"/>
                <w:szCs w:val="16"/>
              </w:rPr>
              <w:t>- este subiectul unei decizii de recuperare a unui ajutor de stat/de minimis care nu a fost deja executată și creanța nu a fost integral recuperată, anexându-se dovezi în acest sens.</w:t>
            </w:r>
          </w:p>
        </w:tc>
        <w:tc>
          <w:tcPr>
            <w:tcW w:w="1417" w:type="dxa"/>
          </w:tcPr>
          <w:p w14:paraId="7EF8A5E1" w14:textId="77777777" w:rsidR="00C65548" w:rsidRPr="003A4843" w:rsidRDefault="00C65548" w:rsidP="00C27063">
            <w:pPr>
              <w:ind w:left="0"/>
              <w:rPr>
                <w:rFonts w:ascii="Aptos Display" w:hAnsi="Aptos Display"/>
                <w:sz w:val="16"/>
                <w:szCs w:val="16"/>
              </w:rPr>
            </w:pPr>
          </w:p>
        </w:tc>
        <w:tc>
          <w:tcPr>
            <w:tcW w:w="3969" w:type="dxa"/>
          </w:tcPr>
          <w:p w14:paraId="240095E9" w14:textId="19DEB0CB" w:rsidR="00C65548" w:rsidRPr="003A4843" w:rsidRDefault="000534BA" w:rsidP="00771029">
            <w:pPr>
              <w:ind w:left="0"/>
              <w:rPr>
                <w:rFonts w:ascii="Aptos Display" w:hAnsi="Aptos Display" w:cstheme="minorHAnsi"/>
                <w:sz w:val="16"/>
                <w:szCs w:val="16"/>
              </w:rPr>
            </w:pPr>
            <w:r w:rsidRPr="000534BA">
              <w:rPr>
                <w:rFonts w:ascii="Aptos Display" w:hAnsi="Aptos Display" w:cstheme="minorHAnsi"/>
                <w:sz w:val="16"/>
                <w:szCs w:val="16"/>
              </w:rPr>
              <w:t>neîncadrarea investiției in domeniile excluse de prevederile regulamentelor aplicabile (1060/2021, 1056/2021, cu modificările și completările ulterioare respectiv 2831/2023)</w:t>
            </w:r>
          </w:p>
        </w:tc>
      </w:tr>
      <w:tr w:rsidR="00C65548" w:rsidRPr="003A4843" w14:paraId="08CAB2BB" w14:textId="77777777" w:rsidTr="00903209">
        <w:tc>
          <w:tcPr>
            <w:tcW w:w="672" w:type="dxa"/>
          </w:tcPr>
          <w:p w14:paraId="7AA1BDC1" w14:textId="168ED589" w:rsidR="00C65548" w:rsidRPr="003A4843" w:rsidRDefault="007A1C76" w:rsidP="00C27063">
            <w:pPr>
              <w:ind w:left="0"/>
              <w:jc w:val="center"/>
              <w:rPr>
                <w:rFonts w:ascii="Aptos Display" w:hAnsi="Aptos Display"/>
                <w:sz w:val="16"/>
                <w:szCs w:val="16"/>
              </w:rPr>
            </w:pPr>
            <w:r>
              <w:rPr>
                <w:rFonts w:ascii="Aptos Display" w:hAnsi="Aptos Display"/>
                <w:sz w:val="16"/>
                <w:szCs w:val="16"/>
              </w:rPr>
              <w:t>9</w:t>
            </w:r>
          </w:p>
        </w:tc>
        <w:tc>
          <w:tcPr>
            <w:tcW w:w="7959" w:type="dxa"/>
            <w:vAlign w:val="center"/>
          </w:tcPr>
          <w:p w14:paraId="245A9C8C" w14:textId="16D47C9E"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Solicitantul și/sau reprezentantul legal al solicitantului care își exercită atribuțiile de drept la data depunerii cererii de finanțare și pe perioada procesului de evaluare, selecție și contractare nu trebuie să se află într-una din situațiile de mai jos:</w:t>
            </w:r>
          </w:p>
          <w:p w14:paraId="43345A8F"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a)</w:t>
            </w:r>
            <w:r w:rsidRPr="00C65548">
              <w:rPr>
                <w:rFonts w:ascii="Aptos Display" w:hAnsi="Aptos Display"/>
                <w:b/>
                <w:bCs/>
                <w:sz w:val="16"/>
                <w:szCs w:val="16"/>
              </w:rPr>
              <w:tab/>
              <w:t xml:space="preserve">este subiectul unui conflict de interese, definit în conformitate cu prevederile naționale/europene în vigoare sau se află într-o situație care are sau poate avea ca efect compromiterea obiectivității și imparțialității procesului de evaluare, selecție, contractare și implementare a proiectului; </w:t>
            </w:r>
          </w:p>
          <w:p w14:paraId="4A830687"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b)</w:t>
            </w:r>
            <w:r w:rsidRPr="00C65548">
              <w:rPr>
                <w:rFonts w:ascii="Aptos Display" w:hAnsi="Aptos Display"/>
                <w:b/>
                <w:bCs/>
                <w:sz w:val="16"/>
                <w:szCs w:val="16"/>
              </w:rPr>
              <w:tab/>
              <w:t>se află în situația de a induce grav în eroare autoritatea de management și/sau prepușii acesteia sau comisiile de evaluare și selecție, prin furnizarea de informații incorecte în cadrul apelului de proiecte în derulare sau al altor apeluri de proiecte derulate pentru finanțare în cadrul altor programe cu finanțare europeană/națională;</w:t>
            </w:r>
          </w:p>
          <w:p w14:paraId="1F9E3612" w14:textId="77777777" w:rsidR="00C65548" w:rsidRPr="00C65548" w:rsidRDefault="00C65548" w:rsidP="00C65548">
            <w:pPr>
              <w:ind w:left="0"/>
              <w:rPr>
                <w:rFonts w:ascii="Aptos Display" w:hAnsi="Aptos Display"/>
                <w:b/>
                <w:bCs/>
                <w:sz w:val="16"/>
                <w:szCs w:val="16"/>
              </w:rPr>
            </w:pPr>
            <w:r w:rsidRPr="00C65548">
              <w:rPr>
                <w:rFonts w:ascii="Aptos Display" w:hAnsi="Aptos Display"/>
                <w:b/>
                <w:bCs/>
                <w:sz w:val="16"/>
                <w:szCs w:val="16"/>
              </w:rPr>
              <w:t>c)</w:t>
            </w:r>
            <w:r w:rsidRPr="00C65548">
              <w:rPr>
                <w:rFonts w:ascii="Aptos Display" w:hAnsi="Aptos Display"/>
                <w:b/>
                <w:bCs/>
                <w:sz w:val="16"/>
                <w:szCs w:val="16"/>
              </w:rPr>
              <w:tab/>
              <w:t>se află în situația de a încerca/de a fi încercat să obțină informații confidențiale sau să influențeze comisiile de evaluare și selecție sau autoritatea de management și/sau prepușii acesteia pe parcursul procesului de evaluare și selecție a apelului de proiecte în derulare sau a altor apeluri de proiecte derulate în cadrul unor programe cu finanțare europeană/națională;</w:t>
            </w:r>
          </w:p>
          <w:p w14:paraId="29F97BB1" w14:textId="138D1FE4" w:rsidR="00C65548" w:rsidRPr="0067359E" w:rsidRDefault="00C65548" w:rsidP="00C65548">
            <w:pPr>
              <w:ind w:left="0"/>
              <w:rPr>
                <w:rFonts w:ascii="Aptos Display" w:hAnsi="Aptos Display"/>
                <w:b/>
                <w:bCs/>
                <w:sz w:val="16"/>
                <w:szCs w:val="16"/>
              </w:rPr>
            </w:pPr>
            <w:r w:rsidRPr="00C65548">
              <w:rPr>
                <w:rFonts w:ascii="Aptos Display" w:hAnsi="Aptos Display"/>
                <w:b/>
                <w:bCs/>
                <w:sz w:val="16"/>
                <w:szCs w:val="16"/>
              </w:rPr>
              <w:t>d)</w:t>
            </w:r>
            <w:r w:rsidRPr="00C65548">
              <w:rPr>
                <w:rFonts w:ascii="Aptos Display" w:hAnsi="Aptos Display"/>
                <w:b/>
                <w:bCs/>
                <w:sz w:val="16"/>
                <w:szCs w:val="16"/>
              </w:rPr>
              <w:tab/>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417" w:type="dxa"/>
          </w:tcPr>
          <w:p w14:paraId="630B0266" w14:textId="77777777" w:rsidR="00C65548" w:rsidRPr="003A4843" w:rsidRDefault="00C65548" w:rsidP="00C27063">
            <w:pPr>
              <w:ind w:left="0"/>
              <w:rPr>
                <w:rFonts w:ascii="Aptos Display" w:hAnsi="Aptos Display"/>
                <w:sz w:val="16"/>
                <w:szCs w:val="16"/>
              </w:rPr>
            </w:pPr>
          </w:p>
        </w:tc>
        <w:tc>
          <w:tcPr>
            <w:tcW w:w="3969" w:type="dxa"/>
          </w:tcPr>
          <w:p w14:paraId="3867FFBC" w14:textId="77777777" w:rsidR="00C65548" w:rsidRPr="003A4843" w:rsidRDefault="00C65548" w:rsidP="00771029">
            <w:pPr>
              <w:ind w:left="0"/>
              <w:rPr>
                <w:rFonts w:ascii="Aptos Display" w:hAnsi="Aptos Display" w:cstheme="minorHAnsi"/>
                <w:sz w:val="16"/>
                <w:szCs w:val="16"/>
              </w:rPr>
            </w:pPr>
          </w:p>
        </w:tc>
      </w:tr>
      <w:tr w:rsidR="00C65548" w:rsidRPr="003A4843" w14:paraId="2B87D54F" w14:textId="77777777" w:rsidTr="00903209">
        <w:tc>
          <w:tcPr>
            <w:tcW w:w="672" w:type="dxa"/>
          </w:tcPr>
          <w:p w14:paraId="4F7080ED" w14:textId="1553D7B0" w:rsidR="00C65548" w:rsidRPr="003A4843" w:rsidRDefault="007A1C76" w:rsidP="00C27063">
            <w:pPr>
              <w:ind w:left="0"/>
              <w:jc w:val="center"/>
              <w:rPr>
                <w:rFonts w:ascii="Aptos Display" w:hAnsi="Aptos Display"/>
                <w:sz w:val="16"/>
                <w:szCs w:val="16"/>
              </w:rPr>
            </w:pPr>
            <w:r>
              <w:rPr>
                <w:rFonts w:ascii="Aptos Display" w:hAnsi="Aptos Display"/>
                <w:sz w:val="16"/>
                <w:szCs w:val="16"/>
              </w:rPr>
              <w:t>10</w:t>
            </w:r>
          </w:p>
        </w:tc>
        <w:tc>
          <w:tcPr>
            <w:tcW w:w="7959" w:type="dxa"/>
            <w:vAlign w:val="center"/>
          </w:tcPr>
          <w:p w14:paraId="2A0ED399" w14:textId="61E917EE" w:rsidR="00C65548" w:rsidRPr="0067359E" w:rsidRDefault="00C65548" w:rsidP="00771029">
            <w:pPr>
              <w:ind w:left="0"/>
              <w:rPr>
                <w:rFonts w:ascii="Aptos Display" w:hAnsi="Aptos Display"/>
                <w:b/>
                <w:bCs/>
                <w:sz w:val="16"/>
                <w:szCs w:val="16"/>
              </w:rPr>
            </w:pPr>
            <w:r w:rsidRPr="00C65548">
              <w:rPr>
                <w:rFonts w:ascii="Aptos Display" w:hAnsi="Aptos Display"/>
                <w:b/>
                <w:bCs/>
                <w:sz w:val="16"/>
                <w:szCs w:val="16"/>
              </w:rPr>
              <w:t xml:space="preserve">Solicitantul </w:t>
            </w:r>
            <w:r>
              <w:rPr>
                <w:rFonts w:ascii="Aptos Display" w:hAnsi="Aptos Display"/>
                <w:b/>
                <w:bCs/>
                <w:sz w:val="16"/>
                <w:szCs w:val="16"/>
              </w:rPr>
              <w:t>are</w:t>
            </w:r>
            <w:r w:rsidRPr="00C65548">
              <w:rPr>
                <w:rFonts w:ascii="Aptos Display" w:hAnsi="Aptos Display"/>
                <w:b/>
                <w:bCs/>
                <w:sz w:val="16"/>
                <w:szCs w:val="16"/>
              </w:rPr>
              <w:t xml:space="preserve"> un drept real</w:t>
            </w:r>
            <w:r w:rsidR="000534BA">
              <w:rPr>
                <w:rFonts w:ascii="Aptos Display" w:hAnsi="Aptos Display"/>
                <w:b/>
                <w:bCs/>
                <w:sz w:val="16"/>
                <w:szCs w:val="16"/>
              </w:rPr>
              <w:t xml:space="preserve"> </w:t>
            </w:r>
            <w:r w:rsidR="000534BA" w:rsidRPr="000534BA">
              <w:rPr>
                <w:rFonts w:ascii="Aptos Display" w:hAnsi="Aptos Display"/>
                <w:b/>
                <w:bCs/>
                <w:sz w:val="16"/>
                <w:szCs w:val="16"/>
              </w:rPr>
              <w:t>asupra imobilului/imobilelor asociate proiectelor</w:t>
            </w:r>
            <w:r w:rsidR="000534BA">
              <w:rPr>
                <w:rFonts w:ascii="Aptos Display" w:hAnsi="Aptos Display"/>
                <w:b/>
                <w:bCs/>
                <w:sz w:val="16"/>
                <w:szCs w:val="16"/>
              </w:rPr>
              <w:t>.</w:t>
            </w:r>
            <w:r w:rsidR="000534BA" w:rsidRPr="000534BA">
              <w:rPr>
                <w:rFonts w:ascii="Aptos Display" w:hAnsi="Aptos Display"/>
                <w:b/>
                <w:bCs/>
                <w:sz w:val="16"/>
                <w:szCs w:val="16"/>
              </w:rPr>
              <w:t xml:space="preserve"> </w:t>
            </w:r>
          </w:p>
        </w:tc>
        <w:tc>
          <w:tcPr>
            <w:tcW w:w="1417" w:type="dxa"/>
          </w:tcPr>
          <w:p w14:paraId="15D863B6" w14:textId="77777777" w:rsidR="00C65548" w:rsidRPr="003A4843" w:rsidRDefault="00C65548" w:rsidP="00C27063">
            <w:pPr>
              <w:ind w:left="0"/>
              <w:rPr>
                <w:rFonts w:ascii="Aptos Display" w:hAnsi="Aptos Display"/>
                <w:sz w:val="16"/>
                <w:szCs w:val="16"/>
              </w:rPr>
            </w:pPr>
          </w:p>
        </w:tc>
        <w:tc>
          <w:tcPr>
            <w:tcW w:w="3969" w:type="dxa"/>
          </w:tcPr>
          <w:p w14:paraId="2975E967" w14:textId="2152E222" w:rsidR="00C65548" w:rsidRPr="003A4843" w:rsidRDefault="000534BA" w:rsidP="00771029">
            <w:pPr>
              <w:ind w:left="0"/>
              <w:rPr>
                <w:rFonts w:ascii="Aptos Display" w:hAnsi="Aptos Display" w:cstheme="minorHAnsi"/>
                <w:sz w:val="16"/>
                <w:szCs w:val="16"/>
              </w:rPr>
            </w:pPr>
            <w:r>
              <w:rPr>
                <w:rFonts w:ascii="Aptos Display" w:hAnsi="Aptos Display"/>
                <w:b/>
                <w:bCs/>
                <w:sz w:val="16"/>
                <w:szCs w:val="16"/>
              </w:rPr>
              <w:t xml:space="preserve">Dreptuirle sunt </w:t>
            </w:r>
            <w:r w:rsidRPr="000534BA">
              <w:rPr>
                <w:rFonts w:ascii="Aptos Display" w:hAnsi="Aptos Display"/>
                <w:b/>
                <w:bCs/>
                <w:sz w:val="16"/>
                <w:szCs w:val="16"/>
              </w:rPr>
              <w:t>necesar</w:t>
            </w:r>
            <w:r>
              <w:rPr>
                <w:rFonts w:ascii="Aptos Display" w:hAnsi="Aptos Display"/>
                <w:b/>
                <w:bCs/>
                <w:sz w:val="16"/>
                <w:szCs w:val="16"/>
              </w:rPr>
              <w:t xml:space="preserve">e </w:t>
            </w:r>
            <w:r w:rsidRPr="000534BA">
              <w:rPr>
                <w:rFonts w:ascii="Aptos Display" w:hAnsi="Aptos Display"/>
                <w:b/>
                <w:bCs/>
                <w:sz w:val="16"/>
                <w:szCs w:val="16"/>
              </w:rPr>
              <w:t xml:space="preserve"> pentru obținerea autorizației de construire pentru construcții definitive/provizorii, după caz, în conformitate cu prevederile Legii nr. 50/1991 privind autorizarea executării lucrărilor de construcție, republicată, cu modificările și completările ulterioare, în condițiile prevăzute de legislația aplicabilă.</w:t>
            </w:r>
          </w:p>
        </w:tc>
      </w:tr>
      <w:tr w:rsidR="00C65548" w:rsidRPr="003A4843" w14:paraId="14E984A2" w14:textId="77777777" w:rsidTr="00903209">
        <w:tc>
          <w:tcPr>
            <w:tcW w:w="672" w:type="dxa"/>
          </w:tcPr>
          <w:p w14:paraId="0378BCF6" w14:textId="77777777" w:rsidR="00C65548" w:rsidRPr="003A4843" w:rsidRDefault="00C65548" w:rsidP="00C27063">
            <w:pPr>
              <w:ind w:left="0"/>
              <w:jc w:val="center"/>
              <w:rPr>
                <w:rFonts w:ascii="Aptos Display" w:hAnsi="Aptos Display"/>
                <w:sz w:val="16"/>
                <w:szCs w:val="16"/>
              </w:rPr>
            </w:pPr>
          </w:p>
        </w:tc>
        <w:tc>
          <w:tcPr>
            <w:tcW w:w="7959" w:type="dxa"/>
            <w:vAlign w:val="center"/>
          </w:tcPr>
          <w:p w14:paraId="6E0E0116" w14:textId="77777777" w:rsidR="000534BA" w:rsidRPr="000534BA" w:rsidRDefault="000534BA" w:rsidP="000534BA">
            <w:pPr>
              <w:ind w:left="0"/>
              <w:rPr>
                <w:rFonts w:ascii="Aptos Display" w:hAnsi="Aptos Display"/>
                <w:b/>
                <w:bCs/>
                <w:sz w:val="16"/>
                <w:szCs w:val="16"/>
              </w:rPr>
            </w:pPr>
            <w:r w:rsidRPr="000534BA">
              <w:rPr>
                <w:rFonts w:ascii="Aptos Display" w:hAnsi="Aptos Display"/>
                <w:b/>
                <w:bCs/>
                <w:sz w:val="16"/>
                <w:szCs w:val="16"/>
              </w:rPr>
              <w:t>Pentru aceste proiecte, bunurile imobile care fac obiectul cererii de finanțare trebuie să îndeplinească, în mod cumulativ, nu mai târziu de semnarea contractului de finanțare, după caz, următoarele condiții:</w:t>
            </w:r>
          </w:p>
          <w:p w14:paraId="2A4CAAC5" w14:textId="77777777" w:rsidR="000534BA" w:rsidRPr="000534BA" w:rsidRDefault="000534BA" w:rsidP="000534BA">
            <w:pPr>
              <w:ind w:left="0"/>
              <w:rPr>
                <w:rFonts w:ascii="Aptos Display" w:hAnsi="Aptos Display"/>
                <w:b/>
                <w:bCs/>
                <w:sz w:val="16"/>
                <w:szCs w:val="16"/>
              </w:rPr>
            </w:pPr>
            <w:r w:rsidRPr="000534BA">
              <w:rPr>
                <w:rFonts w:ascii="Aptos Display" w:hAnsi="Aptos Display"/>
                <w:b/>
                <w:bCs/>
                <w:sz w:val="16"/>
                <w:szCs w:val="16"/>
              </w:rPr>
              <w:t>a)</w:t>
            </w:r>
            <w:r w:rsidRPr="000534BA">
              <w:rPr>
                <w:rFonts w:ascii="Aptos Display" w:hAnsi="Aptos Display"/>
                <w:b/>
                <w:bCs/>
                <w:sz w:val="16"/>
                <w:szCs w:val="16"/>
              </w:rPr>
              <w:tab/>
              <w:t>să fie libere de orice sarcini sau interdicţii incompatibile cu realizarea activităţilor proiectului;</w:t>
            </w:r>
          </w:p>
          <w:p w14:paraId="5A40121E" w14:textId="77777777" w:rsidR="000534BA" w:rsidRPr="000534BA" w:rsidRDefault="000534BA" w:rsidP="000534BA">
            <w:pPr>
              <w:ind w:left="0"/>
              <w:rPr>
                <w:rFonts w:ascii="Aptos Display" w:hAnsi="Aptos Display"/>
                <w:b/>
                <w:bCs/>
                <w:sz w:val="16"/>
                <w:szCs w:val="16"/>
              </w:rPr>
            </w:pPr>
            <w:r w:rsidRPr="000534BA">
              <w:rPr>
                <w:rFonts w:ascii="Aptos Display" w:hAnsi="Aptos Display"/>
                <w:b/>
                <w:bCs/>
                <w:sz w:val="16"/>
                <w:szCs w:val="16"/>
              </w:rPr>
              <w:t>b)</w:t>
            </w:r>
            <w:r w:rsidRPr="000534BA">
              <w:rPr>
                <w:rFonts w:ascii="Aptos Display" w:hAnsi="Aptos Display"/>
                <w:b/>
                <w:bCs/>
                <w:sz w:val="16"/>
                <w:szCs w:val="16"/>
              </w:rPr>
              <w:tab/>
              <w:t>să nu facă obiectul unor garanţii, cesionări şi nici a unei alte forme de sarcini care ar putea afecta dreptul invocat;</w:t>
            </w:r>
          </w:p>
          <w:p w14:paraId="6703FED5" w14:textId="77777777" w:rsidR="000534BA" w:rsidRPr="000534BA" w:rsidRDefault="000534BA" w:rsidP="000534BA">
            <w:pPr>
              <w:ind w:left="0"/>
              <w:rPr>
                <w:rFonts w:ascii="Aptos Display" w:hAnsi="Aptos Display"/>
                <w:b/>
                <w:bCs/>
                <w:sz w:val="16"/>
                <w:szCs w:val="16"/>
              </w:rPr>
            </w:pPr>
            <w:r w:rsidRPr="000534BA">
              <w:rPr>
                <w:rFonts w:ascii="Aptos Display" w:hAnsi="Aptos Display"/>
                <w:b/>
                <w:bCs/>
                <w:sz w:val="16"/>
                <w:szCs w:val="16"/>
              </w:rPr>
              <w:t>c)</w:t>
            </w:r>
            <w:r w:rsidRPr="000534BA">
              <w:rPr>
                <w:rFonts w:ascii="Aptos Display" w:hAnsi="Aptos Display"/>
                <w:b/>
                <w:bCs/>
                <w:sz w:val="16"/>
                <w:szCs w:val="16"/>
              </w:rPr>
              <w:tab/>
              <w:t>să nu facă obiectul unor litigii având ca obiect dreptul invocat de către solicitant pentru realizarea proiectului, aflate în curs de soluţionare la instanţele judecătoreşti;</w:t>
            </w:r>
          </w:p>
          <w:p w14:paraId="49F5E5FC" w14:textId="1F542DD6" w:rsidR="00C65548" w:rsidRPr="0067359E" w:rsidRDefault="000534BA" w:rsidP="000534BA">
            <w:pPr>
              <w:ind w:left="0"/>
              <w:rPr>
                <w:rFonts w:ascii="Aptos Display" w:hAnsi="Aptos Display"/>
                <w:b/>
                <w:bCs/>
                <w:sz w:val="16"/>
                <w:szCs w:val="16"/>
              </w:rPr>
            </w:pPr>
            <w:r w:rsidRPr="000534BA">
              <w:rPr>
                <w:rFonts w:ascii="Aptos Display" w:hAnsi="Aptos Display"/>
                <w:b/>
                <w:bCs/>
                <w:sz w:val="16"/>
                <w:szCs w:val="16"/>
              </w:rPr>
              <w:t>d)</w:t>
            </w:r>
            <w:r w:rsidRPr="000534BA">
              <w:rPr>
                <w:rFonts w:ascii="Aptos Display" w:hAnsi="Aptos Display"/>
                <w:b/>
                <w:bCs/>
                <w:sz w:val="16"/>
                <w:szCs w:val="16"/>
              </w:rPr>
              <w:tab/>
              <w:t>să nu facă obiectul revendicărilor potrivit unor legi speciale în materie sau dreptului comun</w:t>
            </w:r>
          </w:p>
        </w:tc>
        <w:tc>
          <w:tcPr>
            <w:tcW w:w="1417" w:type="dxa"/>
          </w:tcPr>
          <w:p w14:paraId="7984CC5C" w14:textId="77777777" w:rsidR="00C65548" w:rsidRPr="003A4843" w:rsidRDefault="00C65548" w:rsidP="00C27063">
            <w:pPr>
              <w:ind w:left="0"/>
              <w:rPr>
                <w:rFonts w:ascii="Aptos Display" w:hAnsi="Aptos Display"/>
                <w:sz w:val="16"/>
                <w:szCs w:val="16"/>
              </w:rPr>
            </w:pPr>
          </w:p>
        </w:tc>
        <w:tc>
          <w:tcPr>
            <w:tcW w:w="3969" w:type="dxa"/>
          </w:tcPr>
          <w:p w14:paraId="76A0E120" w14:textId="0B581EFC" w:rsidR="00C65548" w:rsidRPr="003A4843" w:rsidRDefault="000534BA" w:rsidP="00771029">
            <w:pPr>
              <w:ind w:left="0"/>
              <w:rPr>
                <w:rFonts w:ascii="Aptos Display" w:hAnsi="Aptos Display" w:cstheme="minorHAnsi"/>
                <w:sz w:val="16"/>
                <w:szCs w:val="16"/>
              </w:rPr>
            </w:pPr>
            <w:r w:rsidRPr="000534BA">
              <w:rPr>
                <w:rFonts w:ascii="Aptos Display" w:hAnsi="Aptos Display" w:cstheme="minorHAnsi"/>
                <w:sz w:val="16"/>
                <w:szCs w:val="16"/>
              </w:rPr>
              <w:t>art. 65 din Regulamentul (UE) 2021/1.060, cu modificările și completările ulterioare</w:t>
            </w:r>
          </w:p>
        </w:tc>
      </w:tr>
      <w:tr w:rsidR="00C65548" w:rsidRPr="003A4843" w14:paraId="328A2E6C" w14:textId="77777777" w:rsidTr="00903209">
        <w:tc>
          <w:tcPr>
            <w:tcW w:w="672" w:type="dxa"/>
          </w:tcPr>
          <w:p w14:paraId="67D81C17" w14:textId="300ADBCC" w:rsidR="00C65548" w:rsidRPr="003A4843" w:rsidRDefault="007A1C76" w:rsidP="00C27063">
            <w:pPr>
              <w:ind w:left="0"/>
              <w:jc w:val="center"/>
              <w:rPr>
                <w:rFonts w:ascii="Aptos Display" w:hAnsi="Aptos Display"/>
                <w:sz w:val="16"/>
                <w:szCs w:val="16"/>
              </w:rPr>
            </w:pPr>
            <w:r>
              <w:rPr>
                <w:rFonts w:ascii="Aptos Display" w:hAnsi="Aptos Display"/>
                <w:sz w:val="16"/>
                <w:szCs w:val="16"/>
              </w:rPr>
              <w:t>11</w:t>
            </w:r>
          </w:p>
        </w:tc>
        <w:tc>
          <w:tcPr>
            <w:tcW w:w="7959" w:type="dxa"/>
            <w:vAlign w:val="center"/>
          </w:tcPr>
          <w:p w14:paraId="36B412BB" w14:textId="12574FFD" w:rsidR="000534BA" w:rsidRDefault="000534BA" w:rsidP="000534BA">
            <w:pPr>
              <w:ind w:left="0"/>
              <w:rPr>
                <w:rFonts w:ascii="Aptos Display" w:hAnsi="Aptos Display"/>
                <w:b/>
                <w:bCs/>
                <w:sz w:val="16"/>
                <w:szCs w:val="16"/>
              </w:rPr>
            </w:pPr>
            <w:r w:rsidRPr="000534BA">
              <w:rPr>
                <w:rFonts w:ascii="Aptos Display" w:hAnsi="Aptos Display"/>
                <w:b/>
                <w:bCs/>
                <w:sz w:val="16"/>
                <w:szCs w:val="16"/>
              </w:rPr>
              <w:t>Solicitantul trebuie să se regăsească în următoarele situații, la momentul contractării:</w:t>
            </w:r>
          </w:p>
          <w:p w14:paraId="07F0E961" w14:textId="77777777" w:rsidR="000534BA" w:rsidRDefault="000534BA" w:rsidP="000534BA">
            <w:pPr>
              <w:ind w:left="0"/>
              <w:rPr>
                <w:rFonts w:ascii="Aptos Display" w:hAnsi="Aptos Display"/>
                <w:b/>
                <w:bCs/>
                <w:sz w:val="16"/>
                <w:szCs w:val="16"/>
              </w:rPr>
            </w:pPr>
          </w:p>
          <w:p w14:paraId="48A7D1FF" w14:textId="75CD37CA" w:rsidR="000534BA" w:rsidRPr="000534BA" w:rsidRDefault="000534BA" w:rsidP="000534BA">
            <w:pPr>
              <w:ind w:left="0"/>
              <w:rPr>
                <w:rFonts w:ascii="Aptos Display" w:hAnsi="Aptos Display"/>
                <w:b/>
                <w:bCs/>
                <w:sz w:val="16"/>
                <w:szCs w:val="16"/>
              </w:rPr>
            </w:pPr>
            <w:r>
              <w:rPr>
                <w:rFonts w:ascii="Aptos Display" w:hAnsi="Aptos Display"/>
                <w:b/>
                <w:bCs/>
                <w:sz w:val="16"/>
                <w:szCs w:val="16"/>
              </w:rPr>
              <w:t>-a) Î</w:t>
            </w:r>
            <w:r w:rsidRPr="000534BA">
              <w:rPr>
                <w:rFonts w:ascii="Aptos Display" w:hAnsi="Aptos Display"/>
                <w:b/>
                <w:bCs/>
                <w:sz w:val="16"/>
                <w:szCs w:val="16"/>
              </w:rPr>
              <w:t>n cazul solicitantului pentru care au fost stabilite debite în sarcina sa, ca urmare a măsurilor legale întreprinse de autoritatea de management, acesta va putea încheia contractul de finanțare în următoarele situaţii:</w:t>
            </w:r>
          </w:p>
          <w:p w14:paraId="6930112E" w14:textId="5B4DCD0F" w:rsidR="000534BA" w:rsidRPr="000534BA" w:rsidRDefault="000534BA" w:rsidP="000534BA">
            <w:pPr>
              <w:ind w:left="0"/>
              <w:rPr>
                <w:rFonts w:ascii="Aptos Display" w:hAnsi="Aptos Display"/>
                <w:b/>
                <w:bCs/>
                <w:sz w:val="16"/>
                <w:szCs w:val="16"/>
              </w:rPr>
            </w:pPr>
            <w:r>
              <w:rPr>
                <w:rFonts w:ascii="Aptos Display" w:hAnsi="Aptos Display"/>
                <w:b/>
                <w:bCs/>
                <w:sz w:val="16"/>
                <w:szCs w:val="16"/>
              </w:rPr>
              <w:t>I)</w:t>
            </w:r>
            <w:r w:rsidRPr="000534BA">
              <w:rPr>
                <w:rFonts w:ascii="Aptos Display" w:hAnsi="Aptos Display"/>
                <w:b/>
                <w:bCs/>
                <w:sz w:val="16"/>
                <w:szCs w:val="16"/>
              </w:rPr>
              <w:tab/>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41000FA" w14:textId="741AC215" w:rsidR="000534BA" w:rsidRPr="000534BA" w:rsidRDefault="000534BA" w:rsidP="000534BA">
            <w:pPr>
              <w:ind w:left="0"/>
              <w:rPr>
                <w:rFonts w:ascii="Aptos Display" w:hAnsi="Aptos Display"/>
                <w:b/>
                <w:bCs/>
                <w:sz w:val="16"/>
                <w:szCs w:val="16"/>
              </w:rPr>
            </w:pPr>
            <w:r>
              <w:rPr>
                <w:rFonts w:ascii="Aptos Display" w:hAnsi="Aptos Display"/>
                <w:b/>
                <w:bCs/>
                <w:sz w:val="16"/>
                <w:szCs w:val="16"/>
              </w:rPr>
              <w:t>ii)</w:t>
            </w:r>
            <w:r w:rsidRPr="000534BA">
              <w:rPr>
                <w:rFonts w:ascii="Aptos Display" w:hAnsi="Aptos Display"/>
                <w:b/>
                <w:bCs/>
                <w:sz w:val="16"/>
                <w:szCs w:val="16"/>
              </w:rPr>
              <w:tab/>
              <w:t>a contestat în instanță debitele stabilite prin notificări/ procese-verbale/ note de constatarea/decizii de reziliere și, prin hotarâri ale instanțelor de judecată, acestea au fost suspendate de la executare, anexând dovezi în acest sens.</w:t>
            </w:r>
          </w:p>
          <w:p w14:paraId="19BC26E5" w14:textId="549AA10E" w:rsidR="000534BA" w:rsidRPr="000534BA" w:rsidRDefault="000534BA" w:rsidP="000534BA">
            <w:pPr>
              <w:ind w:left="0"/>
              <w:rPr>
                <w:rFonts w:ascii="Aptos Display" w:hAnsi="Aptos Display"/>
                <w:b/>
                <w:bCs/>
                <w:sz w:val="16"/>
                <w:szCs w:val="16"/>
              </w:rPr>
            </w:pPr>
            <w:r>
              <w:rPr>
                <w:rFonts w:ascii="Aptos Display" w:hAnsi="Aptos Display"/>
                <w:b/>
                <w:bCs/>
                <w:sz w:val="16"/>
                <w:szCs w:val="16"/>
              </w:rPr>
              <w:t xml:space="preserve">b)  </w:t>
            </w:r>
            <w:r w:rsidRPr="000534BA">
              <w:rPr>
                <w:rFonts w:ascii="Aptos Display" w:hAnsi="Aptos Display"/>
                <w:b/>
                <w:bCs/>
                <w:sz w:val="16"/>
                <w:szCs w:val="16"/>
              </w:rPr>
              <w:t>și-a achitat obligațiile de plată nete către bugetul de stat și respectiv bugetul local, în cuantumul stabilit de legislația în vigoare.</w:t>
            </w:r>
          </w:p>
          <w:p w14:paraId="68BA9F4E" w14:textId="622CEB9E" w:rsidR="00C65548" w:rsidRPr="0067359E" w:rsidRDefault="000534BA" w:rsidP="000534BA">
            <w:pPr>
              <w:ind w:left="0"/>
              <w:rPr>
                <w:rFonts w:ascii="Aptos Display" w:hAnsi="Aptos Display"/>
                <w:b/>
                <w:bCs/>
                <w:sz w:val="16"/>
                <w:szCs w:val="16"/>
              </w:rPr>
            </w:pPr>
            <w:r w:rsidRPr="000534BA">
              <w:rPr>
                <w:rFonts w:ascii="Aptos Display" w:hAnsi="Aptos Display"/>
                <w:b/>
                <w:bCs/>
                <w:sz w:val="16"/>
                <w:szCs w:val="16"/>
              </w:rPr>
              <w:t>c)</w:t>
            </w:r>
            <w:r w:rsidRPr="000534BA">
              <w:rPr>
                <w:rFonts w:ascii="Aptos Display" w:hAnsi="Aptos Display"/>
                <w:b/>
                <w:bCs/>
                <w:sz w:val="16"/>
                <w:szCs w:val="16"/>
              </w:rPr>
              <w:tab/>
              <w:t>deține dreptul legal de a desfășura activitățile prevăzute în cadrul proiectului.</w:t>
            </w:r>
          </w:p>
        </w:tc>
        <w:tc>
          <w:tcPr>
            <w:tcW w:w="1417" w:type="dxa"/>
          </w:tcPr>
          <w:p w14:paraId="5A7E6454" w14:textId="77777777" w:rsidR="00C65548" w:rsidRPr="003A4843" w:rsidRDefault="00C65548" w:rsidP="00C27063">
            <w:pPr>
              <w:ind w:left="0"/>
              <w:rPr>
                <w:rFonts w:ascii="Aptos Display" w:hAnsi="Aptos Display"/>
                <w:sz w:val="16"/>
                <w:szCs w:val="16"/>
              </w:rPr>
            </w:pPr>
          </w:p>
        </w:tc>
        <w:tc>
          <w:tcPr>
            <w:tcW w:w="3969" w:type="dxa"/>
          </w:tcPr>
          <w:p w14:paraId="3DDBC10F" w14:textId="27CA0C07" w:rsidR="00C65548" w:rsidRPr="003A4843" w:rsidRDefault="000534BA" w:rsidP="00771029">
            <w:pPr>
              <w:ind w:left="0"/>
              <w:rPr>
                <w:rFonts w:ascii="Aptos Display" w:hAnsi="Aptos Display" w:cstheme="minorHAnsi"/>
                <w:sz w:val="16"/>
                <w:szCs w:val="16"/>
              </w:rPr>
            </w:pPr>
            <w:r w:rsidRPr="000534BA">
              <w:rPr>
                <w:rFonts w:ascii="Aptos Display" w:hAnsi="Aptos Display"/>
                <w:b/>
                <w:bCs/>
                <w:sz w:val="16"/>
                <w:szCs w:val="16"/>
              </w:rPr>
              <w:t>Situațiile nu se aplică contractelor de finanțare pentru care s-a acordat ajutor de stat/de minimis. Pentru acest tip de contracte, debitele trebuie recuperate integral anterior depunerii de către solicitant a unei alte cereri de finanțare în cadrul unui apel de proiecte căruia i se aplică o măsură de ajutor de stat și/sau de minimis.</w:t>
            </w:r>
          </w:p>
        </w:tc>
      </w:tr>
      <w:tr w:rsidR="00771029" w:rsidRPr="003A4843" w14:paraId="0820E5DD" w14:textId="7682593B" w:rsidTr="0067359E">
        <w:tc>
          <w:tcPr>
            <w:tcW w:w="672" w:type="dxa"/>
          </w:tcPr>
          <w:p w14:paraId="36B87EB0" w14:textId="071B9D4F" w:rsidR="00771029" w:rsidRPr="00CF22DD" w:rsidRDefault="00771029" w:rsidP="00C27063">
            <w:pPr>
              <w:ind w:left="0"/>
              <w:jc w:val="center"/>
              <w:rPr>
                <w:rFonts w:ascii="Aptos Display" w:hAnsi="Aptos Display"/>
                <w:b/>
                <w:bCs/>
                <w:sz w:val="18"/>
                <w:szCs w:val="16"/>
              </w:rPr>
            </w:pPr>
            <w:r w:rsidRPr="00CF22DD">
              <w:rPr>
                <w:rFonts w:ascii="Aptos Display" w:hAnsi="Aptos Display"/>
                <w:b/>
                <w:bCs/>
                <w:sz w:val="18"/>
                <w:szCs w:val="16"/>
              </w:rPr>
              <w:t>C</w:t>
            </w:r>
          </w:p>
        </w:tc>
        <w:tc>
          <w:tcPr>
            <w:tcW w:w="13345" w:type="dxa"/>
            <w:gridSpan w:val="3"/>
          </w:tcPr>
          <w:p w14:paraId="01A6242C" w14:textId="168FC76B" w:rsidR="00771029" w:rsidRPr="00CF22DD" w:rsidRDefault="00771029" w:rsidP="00C27063">
            <w:pPr>
              <w:ind w:left="0"/>
              <w:rPr>
                <w:rFonts w:ascii="Aptos Display" w:hAnsi="Aptos Display"/>
                <w:b/>
                <w:bCs/>
                <w:sz w:val="18"/>
                <w:szCs w:val="16"/>
              </w:rPr>
            </w:pPr>
            <w:r w:rsidRPr="00CF22DD">
              <w:rPr>
                <w:rFonts w:ascii="Aptos Display" w:hAnsi="Aptos Display"/>
                <w:b/>
                <w:bCs/>
                <w:sz w:val="18"/>
                <w:szCs w:val="16"/>
              </w:rPr>
              <w:t>Criterii de eligibilitate privind proiectul</w:t>
            </w:r>
          </w:p>
        </w:tc>
      </w:tr>
      <w:tr w:rsidR="00771029" w:rsidRPr="003A4843" w14:paraId="7E90085D" w14:textId="5DC669A6" w:rsidTr="00903209">
        <w:tc>
          <w:tcPr>
            <w:tcW w:w="672" w:type="dxa"/>
          </w:tcPr>
          <w:p w14:paraId="61608C7D" w14:textId="4C9057BA" w:rsidR="00771029" w:rsidRPr="003A4843" w:rsidRDefault="00771029" w:rsidP="00771029">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4C2133F2"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Încadrarea proiectului în obiectivul programului, a priorității și acțiunii pentru care se lansează apelurile de proiecte prevăzute de ghidul solicitantului.</w:t>
            </w:r>
          </w:p>
          <w:p w14:paraId="470FB8FE" w14:textId="3A8BEB5B" w:rsidR="00C96389" w:rsidRDefault="00771029" w:rsidP="00771029">
            <w:pPr>
              <w:ind w:left="0"/>
              <w:rPr>
                <w:rFonts w:ascii="Aptos Display" w:hAnsi="Aptos Display"/>
                <w:sz w:val="16"/>
                <w:szCs w:val="16"/>
              </w:rPr>
            </w:pPr>
            <w:r w:rsidRPr="003A4843">
              <w:rPr>
                <w:rFonts w:ascii="Aptos Display" w:hAnsi="Aptos Display"/>
                <w:sz w:val="16"/>
                <w:szCs w:val="16"/>
              </w:rPr>
              <w:t xml:space="preserve">Obiectivul acestei acțiuni este </w:t>
            </w:r>
            <w:r w:rsidR="00095545">
              <w:rPr>
                <w:rFonts w:ascii="Aptos Display" w:hAnsi="Aptos Display"/>
                <w:sz w:val="16"/>
                <w:szCs w:val="16"/>
              </w:rPr>
              <w:t>deschisă</w:t>
            </w:r>
            <w:r w:rsidRPr="003A4843">
              <w:rPr>
                <w:rFonts w:ascii="Aptos Display" w:hAnsi="Aptos Display"/>
                <w:sz w:val="16"/>
                <w:szCs w:val="16"/>
              </w:rPr>
              <w:t xml:space="preserve"> întreprinderi</w:t>
            </w:r>
            <w:r w:rsidR="00095545">
              <w:rPr>
                <w:rFonts w:ascii="Aptos Display" w:hAnsi="Aptos Display"/>
                <w:sz w:val="16"/>
                <w:szCs w:val="16"/>
              </w:rPr>
              <w:t>lor</w:t>
            </w:r>
            <w:r w:rsidRPr="003A4843">
              <w:rPr>
                <w:rFonts w:ascii="Aptos Display" w:hAnsi="Aptos Display"/>
                <w:sz w:val="16"/>
                <w:szCs w:val="16"/>
              </w:rPr>
              <w:t xml:space="preserve"> sociale în județele </w:t>
            </w:r>
            <w:r w:rsidR="008E3F72" w:rsidRPr="003A4843">
              <w:rPr>
                <w:rFonts w:ascii="Aptos Display" w:hAnsi="Aptos Display"/>
                <w:sz w:val="16"/>
                <w:szCs w:val="16"/>
              </w:rPr>
              <w:t>Gorj, Dolj</w:t>
            </w:r>
            <w:r w:rsidR="008E3F72">
              <w:rPr>
                <w:rFonts w:ascii="Aptos Display" w:hAnsi="Aptos Display"/>
                <w:sz w:val="16"/>
                <w:szCs w:val="16"/>
              </w:rPr>
              <w:t>,</w:t>
            </w:r>
            <w:r w:rsidR="008E3F72">
              <w:t xml:space="preserve"> </w:t>
            </w:r>
            <w:r w:rsidR="008E3F72" w:rsidRPr="00C96389">
              <w:rPr>
                <w:rFonts w:ascii="Aptos Display" w:hAnsi="Aptos Display"/>
                <w:sz w:val="16"/>
                <w:szCs w:val="16"/>
              </w:rPr>
              <w:t>Galați</w:t>
            </w:r>
            <w:r w:rsidR="008E3F72">
              <w:rPr>
                <w:rFonts w:ascii="Aptos Display" w:hAnsi="Aptos Display"/>
                <w:sz w:val="16"/>
                <w:szCs w:val="16"/>
              </w:rPr>
              <w:t>,</w:t>
            </w:r>
            <w:r w:rsidR="008E3F72">
              <w:t xml:space="preserve"> </w:t>
            </w:r>
            <w:r w:rsidR="008E3F72" w:rsidRPr="00C96389">
              <w:rPr>
                <w:rFonts w:ascii="Aptos Display" w:hAnsi="Aptos Display"/>
                <w:sz w:val="16"/>
                <w:szCs w:val="16"/>
              </w:rPr>
              <w:t>Prahova</w:t>
            </w:r>
            <w:r w:rsidR="008E3F72">
              <w:rPr>
                <w:rFonts w:ascii="Aptos Display" w:hAnsi="Aptos Display"/>
                <w:sz w:val="16"/>
                <w:szCs w:val="16"/>
              </w:rPr>
              <w:t xml:space="preserve"> și Mureș </w:t>
            </w:r>
          </w:p>
          <w:p w14:paraId="1A1EA7C6" w14:textId="3AC13AE4" w:rsidR="00771029" w:rsidRPr="003A4843" w:rsidRDefault="00C96389" w:rsidP="00771029">
            <w:pPr>
              <w:ind w:left="0"/>
              <w:rPr>
                <w:rFonts w:ascii="Aptos Display" w:hAnsi="Aptos Display"/>
                <w:sz w:val="16"/>
                <w:szCs w:val="16"/>
              </w:rPr>
            </w:pPr>
            <w:r w:rsidRPr="00C96389">
              <w:rPr>
                <w:rFonts w:ascii="Aptos Display" w:hAnsi="Aptos Display"/>
                <w:sz w:val="16"/>
                <w:szCs w:val="16"/>
              </w:rPr>
              <w:t>Finanțarea este deschisă întreprinderilor sociale care doresc să promoveze în județele vizate de PTJ proiecte integrate care</w:t>
            </w:r>
            <w:r w:rsidR="00771029" w:rsidRPr="003A4843">
              <w:rPr>
                <w:rFonts w:ascii="Aptos Display" w:hAnsi="Aptos Display"/>
                <w:sz w:val="16"/>
                <w:szCs w:val="16"/>
              </w:rPr>
              <w:t>:</w:t>
            </w:r>
          </w:p>
          <w:p w14:paraId="2EDC94BA" w14:textId="77777777" w:rsidR="00C96389" w:rsidRPr="00C96389" w:rsidRDefault="00C96389" w:rsidP="00C96389">
            <w:pPr>
              <w:ind w:left="0"/>
              <w:rPr>
                <w:rFonts w:ascii="Aptos Display" w:hAnsi="Aptos Display"/>
                <w:sz w:val="16"/>
                <w:szCs w:val="16"/>
              </w:rPr>
            </w:pPr>
            <w:r w:rsidRPr="00C96389">
              <w:rPr>
                <w:rFonts w:ascii="Aptos Display" w:hAnsi="Aptos Display"/>
                <w:sz w:val="16"/>
                <w:szCs w:val="16"/>
              </w:rPr>
              <w:t>1) includ spații noi de producție/servicii, modernizarea sau extinderea spațiilor de producție/prestare de servicii existente și dotarea cu active corporale și/sau necorporale, precum şi alte activităţi care susţin dezvoltarea economică a întreprinderii sociale.</w:t>
            </w:r>
          </w:p>
          <w:p w14:paraId="46D4FAF0" w14:textId="68E4CDC9" w:rsidR="00C96389" w:rsidRDefault="00C96389" w:rsidP="00771029">
            <w:pPr>
              <w:ind w:left="0"/>
              <w:rPr>
                <w:rFonts w:ascii="Aptos Display" w:hAnsi="Aptos Display"/>
                <w:sz w:val="16"/>
                <w:szCs w:val="16"/>
              </w:rPr>
            </w:pPr>
            <w:r w:rsidRPr="00C96389">
              <w:rPr>
                <w:rFonts w:ascii="Aptos Display" w:hAnsi="Aptos Display"/>
                <w:sz w:val="16"/>
                <w:szCs w:val="16"/>
              </w:rPr>
              <w:t xml:space="preserve">2) 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w:t>
            </w:r>
          </w:p>
          <w:p w14:paraId="0314F65D" w14:textId="12C8A8F5" w:rsidR="00C96389" w:rsidRDefault="00C96389" w:rsidP="00C96389">
            <w:pPr>
              <w:ind w:left="0"/>
              <w:rPr>
                <w:rFonts w:ascii="Aptos Display" w:hAnsi="Aptos Display"/>
                <w:sz w:val="16"/>
                <w:szCs w:val="16"/>
              </w:rPr>
            </w:pPr>
            <w:r w:rsidRPr="00C96389">
              <w:rPr>
                <w:rFonts w:ascii="Aptos Display" w:hAnsi="Aptos Display"/>
                <w:sz w:val="16"/>
                <w:szCs w:val="16"/>
              </w:rPr>
              <w:t>3)</w:t>
            </w:r>
            <w:r>
              <w:rPr>
                <w:rFonts w:ascii="Aptos Display" w:hAnsi="Aptos Display"/>
                <w:sz w:val="16"/>
                <w:szCs w:val="16"/>
              </w:rPr>
              <w:t xml:space="preserve"> </w:t>
            </w:r>
            <w:r w:rsidRPr="00C96389">
              <w:rPr>
                <w:rFonts w:ascii="Aptos Display" w:hAnsi="Aptos Display"/>
                <w:sz w:val="16"/>
                <w:szCs w:val="16"/>
              </w:rPr>
              <w:t>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 mediului și a eficienței energetice.</w:t>
            </w:r>
          </w:p>
          <w:p w14:paraId="2DA24E22" w14:textId="77777777" w:rsidR="00A86007" w:rsidRPr="00A86007" w:rsidRDefault="00A86007" w:rsidP="00A86007">
            <w:pPr>
              <w:ind w:left="0"/>
              <w:rPr>
                <w:rFonts w:ascii="Aptos Display" w:hAnsi="Aptos Display"/>
                <w:sz w:val="16"/>
                <w:szCs w:val="16"/>
              </w:rPr>
            </w:pPr>
            <w:r w:rsidRPr="00A86007">
              <w:rPr>
                <w:rFonts w:ascii="Aptos Display" w:hAnsi="Aptos Display"/>
                <w:sz w:val="16"/>
                <w:szCs w:val="16"/>
              </w:rPr>
              <w:t>În plus, se va avea în vedere respectarea următoarelor cerințe:</w:t>
            </w:r>
          </w:p>
          <w:p w14:paraId="29A1C997" w14:textId="004DBDE6" w:rsidR="00771029" w:rsidRPr="00C43049" w:rsidRDefault="00771029" w:rsidP="00C43049">
            <w:pPr>
              <w:pStyle w:val="ListParagraph"/>
              <w:numPr>
                <w:ilvl w:val="0"/>
                <w:numId w:val="69"/>
              </w:numPr>
              <w:rPr>
                <w:rFonts w:ascii="Aptos Display" w:hAnsi="Aptos Display"/>
                <w:sz w:val="16"/>
                <w:szCs w:val="16"/>
              </w:rPr>
            </w:pPr>
            <w:r w:rsidRPr="00C43049">
              <w:rPr>
                <w:rFonts w:ascii="Aptos Display" w:hAnsi="Aptos Display"/>
                <w:sz w:val="16"/>
                <w:szCs w:val="16"/>
              </w:rPr>
              <w:t>Aceste întreprinderi contribuie la dezvoltarea comunităţilor locale, inclusiv prin implicarea unor din grupurile vulnerabile afectate de procesul de tranziție în activităţi cu caracter social şi economic, facilitând accesul tuturor la resursele şi serviciile comunităţii.</w:t>
            </w:r>
          </w:p>
          <w:p w14:paraId="110F49E3" w14:textId="42812DB9" w:rsidR="00C96389" w:rsidRPr="00C43049" w:rsidRDefault="00C96389" w:rsidP="00C43049">
            <w:pPr>
              <w:pStyle w:val="ListParagraph"/>
              <w:numPr>
                <w:ilvl w:val="0"/>
                <w:numId w:val="69"/>
              </w:numPr>
              <w:rPr>
                <w:rFonts w:ascii="Aptos Display" w:hAnsi="Aptos Display"/>
                <w:sz w:val="16"/>
                <w:szCs w:val="16"/>
              </w:rPr>
            </w:pPr>
            <w:r w:rsidRPr="00C43049">
              <w:rPr>
                <w:rFonts w:ascii="Aptos Display" w:hAnsi="Aptos Display"/>
                <w:sz w:val="16"/>
                <w:szCs w:val="16"/>
              </w:rPr>
              <w:t>Persoanele vizate pot fi direct afectate de procesul de tranziție prin pierderea locului de muncă sau pot fi indirect afectate de tranziție din cauza competențelor neadecvate sau insuficient adecvate cererii.</w:t>
            </w:r>
          </w:p>
          <w:p w14:paraId="6DEFD89F" w14:textId="05C0C7CF" w:rsidR="00C96389" w:rsidRPr="00C43049" w:rsidRDefault="00C96389" w:rsidP="00C43049">
            <w:pPr>
              <w:pStyle w:val="ListParagraph"/>
              <w:numPr>
                <w:ilvl w:val="0"/>
                <w:numId w:val="69"/>
              </w:numPr>
              <w:rPr>
                <w:rFonts w:ascii="Aptos Display" w:hAnsi="Aptos Display"/>
                <w:sz w:val="16"/>
                <w:szCs w:val="16"/>
              </w:rPr>
            </w:pPr>
            <w:r w:rsidRPr="00C43049">
              <w:rPr>
                <w:rFonts w:ascii="Aptos Display" w:hAnsi="Aptos Display"/>
                <w:sz w:val="16"/>
                <w:szCs w:val="16"/>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55DE0125" w14:textId="4C340C1B" w:rsidR="00A86007" w:rsidRPr="00C43049" w:rsidRDefault="00A86007" w:rsidP="00C43049">
            <w:pPr>
              <w:pStyle w:val="ListParagraph"/>
              <w:numPr>
                <w:ilvl w:val="0"/>
                <w:numId w:val="69"/>
              </w:numPr>
              <w:rPr>
                <w:rFonts w:ascii="Aptos Display" w:hAnsi="Aptos Display"/>
                <w:sz w:val="16"/>
                <w:szCs w:val="16"/>
              </w:rPr>
            </w:pPr>
            <w:r w:rsidRPr="00C43049">
              <w:rPr>
                <w:rFonts w:ascii="Aptos Display" w:hAnsi="Aptos Display"/>
                <w:sz w:val="16"/>
                <w:szCs w:val="16"/>
              </w:rPr>
              <w:t>Grupul țintă este reprezentat de întreaga populație a zonelor vizate prioritar de apelurile de proiecte</w:t>
            </w:r>
            <w:r w:rsidR="00903209" w:rsidRPr="00C43049">
              <w:rPr>
                <w:rFonts w:ascii="Aptos Display" w:hAnsi="Aptos Display"/>
                <w:sz w:val="16"/>
                <w:szCs w:val="16"/>
              </w:rPr>
              <w:t>,</w:t>
            </w:r>
            <w:r w:rsidRPr="00C43049">
              <w:rPr>
                <w:rFonts w:ascii="Aptos Display" w:hAnsi="Aptos Display"/>
                <w:sz w:val="16"/>
                <w:szCs w:val="16"/>
              </w:rPr>
              <w:t xml:space="preserve"> în conformitate cu prevederile subcapitolului 3.5 din ghid. </w:t>
            </w:r>
          </w:p>
          <w:p w14:paraId="1FA1261C" w14:textId="4D5FFC84" w:rsidR="008E3F72" w:rsidRPr="00C43049" w:rsidRDefault="00C96389" w:rsidP="00C43049">
            <w:pPr>
              <w:pStyle w:val="ListParagraph"/>
              <w:numPr>
                <w:ilvl w:val="0"/>
                <w:numId w:val="69"/>
              </w:numPr>
              <w:rPr>
                <w:rFonts w:ascii="Aptos Display" w:hAnsi="Aptos Display"/>
                <w:sz w:val="16"/>
                <w:szCs w:val="16"/>
              </w:rPr>
            </w:pPr>
            <w:r w:rsidRPr="00C43049">
              <w:rPr>
                <w:rFonts w:ascii="Aptos Display" w:hAnsi="Aptos Display"/>
                <w:sz w:val="16"/>
                <w:szCs w:val="16"/>
              </w:rPr>
              <w:t xml:space="preserve">Beneficiarul va trebui să demonstreze întreaga procedură urmată în consultarea AJOFM în procesul de recrutare și faptul că au fost prioritizate la angajare persoanele afectate direct/indirect de procesul de tranziție. </w:t>
            </w:r>
          </w:p>
          <w:p w14:paraId="5DE54685" w14:textId="64CA5FBA" w:rsidR="00C96389" w:rsidRPr="00C43049" w:rsidRDefault="00C96389" w:rsidP="00C43049">
            <w:pPr>
              <w:pStyle w:val="ListParagraph"/>
              <w:numPr>
                <w:ilvl w:val="0"/>
                <w:numId w:val="69"/>
              </w:numPr>
              <w:rPr>
                <w:rFonts w:ascii="Aptos Display" w:hAnsi="Aptos Display"/>
                <w:sz w:val="16"/>
                <w:szCs w:val="16"/>
              </w:rPr>
            </w:pPr>
            <w:r w:rsidRPr="00C43049">
              <w:rPr>
                <w:rFonts w:ascii="Aptos Display" w:hAnsi="Aptos Display"/>
                <w:i/>
                <w:iCs/>
                <w:sz w:val="16"/>
                <w:szCs w:val="16"/>
              </w:rPr>
              <w:t>Cel puțin 75% din totalul de locuri de muncă create prin proiect, trebuie să vizeze persoane cu domiciliu/reședința în zona vizată de apel.</w:t>
            </w:r>
            <w:r w:rsidRPr="00C43049">
              <w:rPr>
                <w:rFonts w:ascii="Aptos Display" w:hAnsi="Aptos Display"/>
                <w:sz w:val="16"/>
                <w:szCs w:val="16"/>
              </w:rPr>
              <w:t xml:space="preserve">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1F16C1D7" w14:textId="4F9732B8" w:rsidR="00771029" w:rsidRPr="00C43049" w:rsidRDefault="00771029" w:rsidP="00C43049">
            <w:pPr>
              <w:pStyle w:val="ListParagraph"/>
              <w:numPr>
                <w:ilvl w:val="0"/>
                <w:numId w:val="69"/>
              </w:numPr>
              <w:rPr>
                <w:rFonts w:ascii="Aptos Display" w:hAnsi="Aptos Display"/>
                <w:sz w:val="16"/>
                <w:szCs w:val="16"/>
              </w:rPr>
            </w:pPr>
            <w:r w:rsidRPr="00C43049">
              <w:rPr>
                <w:rFonts w:ascii="Aptos Display" w:hAnsi="Aptos Display"/>
                <w:sz w:val="16"/>
                <w:szCs w:val="16"/>
              </w:rPr>
              <w:t>Proiectul trebuie să contribuie la realizarea unei tranziții juste prin crearea și menținerea de locuri de muncă sustenabile din punct de vedere al mediului, în special pentru persoanele din grupurile vulnerabile afectate de procesul de tranziție, precum și pentru cele care se încadrează în categoria lucrătorilor defavorizați, a celor extrem de defavorizați și a lucrătorilor cu handicap.</w:t>
            </w:r>
          </w:p>
          <w:p w14:paraId="4FFA8029" w14:textId="2C0BE420" w:rsidR="00A86007" w:rsidRPr="003A4843" w:rsidRDefault="00A86007" w:rsidP="007A1C76">
            <w:pPr>
              <w:ind w:left="0"/>
              <w:rPr>
                <w:rFonts w:ascii="Aptos Display" w:hAnsi="Aptos Display"/>
                <w:sz w:val="16"/>
                <w:szCs w:val="16"/>
              </w:rPr>
            </w:pPr>
          </w:p>
        </w:tc>
        <w:tc>
          <w:tcPr>
            <w:tcW w:w="1417" w:type="dxa"/>
          </w:tcPr>
          <w:p w14:paraId="58137C2F" w14:textId="77777777" w:rsidR="00771029" w:rsidRPr="003A4843" w:rsidRDefault="00771029" w:rsidP="00771029">
            <w:pPr>
              <w:ind w:left="0"/>
              <w:rPr>
                <w:rFonts w:ascii="Aptos Display" w:hAnsi="Aptos Display"/>
                <w:sz w:val="16"/>
                <w:szCs w:val="16"/>
              </w:rPr>
            </w:pPr>
          </w:p>
        </w:tc>
        <w:tc>
          <w:tcPr>
            <w:tcW w:w="3969" w:type="dxa"/>
            <w:vAlign w:val="center"/>
          </w:tcPr>
          <w:p w14:paraId="1FCFF1F4" w14:textId="5AF0AD3B" w:rsidR="00771029" w:rsidRPr="003A4843" w:rsidRDefault="00771029" w:rsidP="00771029">
            <w:pPr>
              <w:ind w:hanging="688"/>
              <w:rPr>
                <w:rFonts w:ascii="Aptos Display" w:hAnsi="Aptos Display" w:cs="Calibri"/>
                <w:sz w:val="16"/>
                <w:szCs w:val="16"/>
              </w:rPr>
            </w:pPr>
            <w:r w:rsidRPr="003A4843">
              <w:rPr>
                <w:rFonts w:ascii="Aptos Display" w:hAnsi="Aptos Display" w:cs="Calibri"/>
                <w:sz w:val="16"/>
                <w:szCs w:val="16"/>
              </w:rPr>
              <w:t xml:space="preserve">Respectarea prevederilor PTJ și ale Regulamentului (UE) nr. 2831/2023 </w:t>
            </w:r>
          </w:p>
        </w:tc>
      </w:tr>
      <w:tr w:rsidR="00C27063" w:rsidRPr="003A4843" w14:paraId="0091A757" w14:textId="77777777" w:rsidTr="00345E13">
        <w:tc>
          <w:tcPr>
            <w:tcW w:w="672" w:type="dxa"/>
          </w:tcPr>
          <w:p w14:paraId="6A0E9470" w14:textId="446842B0"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t>2</w:t>
            </w:r>
          </w:p>
        </w:tc>
        <w:tc>
          <w:tcPr>
            <w:tcW w:w="7959" w:type="dxa"/>
          </w:tcPr>
          <w:p w14:paraId="61F85E72"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Domeniul de activitate în care se realizează proiectul</w:t>
            </w:r>
          </w:p>
          <w:p w14:paraId="34325D57" w14:textId="04A1612A" w:rsidR="00C27063" w:rsidRDefault="00C27063" w:rsidP="00771029">
            <w:pPr>
              <w:ind w:left="0"/>
              <w:rPr>
                <w:rFonts w:ascii="Aptos Display" w:hAnsi="Aptos Display"/>
                <w:sz w:val="16"/>
                <w:szCs w:val="16"/>
              </w:rPr>
            </w:pPr>
          </w:p>
          <w:p w14:paraId="25150903"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Prin apelurile de proiecte lansate se finanțează proiecte care propun activități din domeniile care nu sunt excluse de prevederile Regulamentului (UE) nr. 1060/2021, a Regulamentului (UE) nr. 1056/2021, a regulamentului aplicabil în materia ajutorului de minimis și a analizei DNSH a PTJ, în conformitate cu anexa la schema de măsuri de ajutor de minimis având ca obiectiv dezvoltarea întreprinderilor sociale prin acordarea de sprijin pentru creșterea durabilă și crearea de locuri de muncă în cadrul Programului Tranziție Justă 2021-2027. </w:t>
            </w:r>
          </w:p>
          <w:p w14:paraId="4BFF80B4" w14:textId="7DCFB9BA" w:rsidR="00640750" w:rsidRDefault="00640750" w:rsidP="00771029">
            <w:pPr>
              <w:ind w:left="0"/>
              <w:rPr>
                <w:rFonts w:ascii="Aptos Display" w:hAnsi="Aptos Display"/>
                <w:sz w:val="16"/>
                <w:szCs w:val="16"/>
              </w:rPr>
            </w:pPr>
            <w:r w:rsidRPr="00640750">
              <w:rPr>
                <w:rFonts w:ascii="Aptos Display" w:hAnsi="Aptos Display"/>
                <w:sz w:val="16"/>
                <w:szCs w:val="16"/>
              </w:rPr>
              <w:t>La depunerea cererii de finanțare, solicitantul trebuie să aibă deja domeniul/domeniile pentru care se acordă sprijin în vederea realizării investiției, înscris/e în obiectul de activitate (conform atestatului constatator de intreprindere sociala si raportului anual de activitate), indiferent dacă reprezintă activitatea principală sau secundară a întreprinderii.</w:t>
            </w:r>
          </w:p>
          <w:p w14:paraId="42B315A2"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La depunerea cererii de finanțare, solicitantul trebuie să aibă deja domeniul/domeniile de activitate eligibile vizat/e de investiția realizată prin proiect, autorizat/e. </w:t>
            </w:r>
          </w:p>
          <w:p w14:paraId="1B4FCED3" w14:textId="20ADB2DA" w:rsidR="00640750" w:rsidRPr="00C43049" w:rsidRDefault="00640750" w:rsidP="00771029">
            <w:pPr>
              <w:ind w:left="0"/>
              <w:rPr>
                <w:rFonts w:ascii="Aptos Display" w:hAnsi="Aptos Display"/>
                <w:i/>
                <w:iCs/>
                <w:sz w:val="16"/>
                <w:szCs w:val="16"/>
              </w:rPr>
            </w:pPr>
            <w:r w:rsidRPr="00C43049">
              <w:rPr>
                <w:rFonts w:ascii="Aptos Display" w:hAnsi="Aptos Display"/>
                <w:i/>
                <w:iCs/>
                <w:sz w:val="16"/>
                <w:szCs w:val="16"/>
              </w:rPr>
              <w:t>Prin excepție, în cazul unei cereri de finanțare care presupune înființarea unui sediu secundar (punct de lucru) ori activarea într-un nou domeniu de activitate ca urmare a realizării proiectului, solicitantul se va angaja (prin declarația unică) ca, până la prima plată a ajutorului, dar nu mai târziu de finalizarea implementării proiectului, să înregistreze locul de implementare ca punct de lucru.</w:t>
            </w:r>
          </w:p>
          <w:p w14:paraId="520F876A" w14:textId="77777777" w:rsidR="00640750" w:rsidRDefault="00640750" w:rsidP="00771029">
            <w:pPr>
              <w:ind w:left="0"/>
              <w:rPr>
                <w:rFonts w:ascii="Aptos Display" w:hAnsi="Aptos Display"/>
                <w:sz w:val="16"/>
                <w:szCs w:val="16"/>
              </w:rPr>
            </w:pPr>
            <w:r w:rsidRPr="00C43049">
              <w:rPr>
                <w:rFonts w:ascii="Aptos Display" w:hAnsi="Aptos Display"/>
                <w:i/>
                <w:iCs/>
                <w:sz w:val="16"/>
                <w:szCs w:val="16"/>
              </w:rPr>
              <w:t>Prin excepție, în cazul unei cereri de finanțare care presupune activarea într-un nou domeniu de interventie sociala ca urmare a realizării proiectului, solicitantul se va angaja (prin declarația unică), ca până la prima plată a ajutorului, dar nu mai târziu de finalizarea implementării proiectului, să autorizeze obiectivul si domeniul de interventie sociala vizat de proiect la locul de implementare</w:t>
            </w:r>
            <w:r w:rsidRPr="00640750">
              <w:rPr>
                <w:rFonts w:ascii="Aptos Display" w:hAnsi="Aptos Display"/>
                <w:sz w:val="16"/>
                <w:szCs w:val="16"/>
              </w:rPr>
              <w:t xml:space="preserve">. </w:t>
            </w:r>
          </w:p>
          <w:p w14:paraId="21F2B070" w14:textId="00680936" w:rsidR="00640750" w:rsidRDefault="00640750" w:rsidP="00771029">
            <w:pPr>
              <w:ind w:left="0"/>
              <w:rPr>
                <w:rFonts w:ascii="Aptos Display" w:hAnsi="Aptos Display"/>
                <w:sz w:val="16"/>
                <w:szCs w:val="16"/>
              </w:rPr>
            </w:pPr>
            <w:r w:rsidRPr="00640750">
              <w:rPr>
                <w:rFonts w:ascii="Aptos Display" w:hAnsi="Aptos Display"/>
                <w:sz w:val="16"/>
                <w:szCs w:val="16"/>
              </w:rPr>
              <w:t xml:space="preserve">Proiectul este neeligibil dacă: </w:t>
            </w:r>
          </w:p>
          <w:p w14:paraId="3FC989E7"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-vizează domeniile de activitate și tipurile de activități prevăzute de dispozițiile art. 1 al Regulamentului (UE) nr. 2831/2023 al Comisie din 13 decembrie 2013 privind aplicarea articolelor 107 și 108 din Tratatul privind funcționarea Uniunii Europene ajutoarelor de minimis; </w:t>
            </w:r>
          </w:p>
          <w:p w14:paraId="385EA4FD"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-are ca activitate producția sau comerțul cu armament, muniție și material de război, în conformitate cu prevederile art. 346 din Tratatul privind funcționarea Uniunii Europene; </w:t>
            </w:r>
          </w:p>
          <w:p w14:paraId="2AB4BBB3"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-are ca activitate producția de energie regenerabilă din biomasă; </w:t>
            </w:r>
          </w:p>
          <w:p w14:paraId="6A93A6F2"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-alte domenii excluse conform metodologiei și/sau analizei DNSH la nivel de program anexate prezentei metodologii. </w:t>
            </w:r>
          </w:p>
          <w:p w14:paraId="6FFBB8C0" w14:textId="7AD57919" w:rsidR="00640750" w:rsidRDefault="00640750" w:rsidP="00771029">
            <w:pPr>
              <w:ind w:left="0"/>
              <w:rPr>
                <w:rFonts w:ascii="Aptos Display" w:hAnsi="Aptos Display"/>
                <w:sz w:val="16"/>
                <w:szCs w:val="16"/>
              </w:rPr>
            </w:pPr>
            <w:r w:rsidRPr="00640750">
              <w:rPr>
                <w:rFonts w:ascii="Aptos Display" w:hAnsi="Aptos Display"/>
                <w:sz w:val="16"/>
                <w:szCs w:val="16"/>
              </w:rPr>
              <w:t xml:space="preserve">Schema de ajutor de minimis nu se aplică și nu se acordă: </w:t>
            </w:r>
          </w:p>
          <w:p w14:paraId="6D3DE5C6" w14:textId="77777777" w:rsidR="007A1C76" w:rsidRDefault="00640750" w:rsidP="00771029">
            <w:pPr>
              <w:ind w:left="0"/>
              <w:rPr>
                <w:rFonts w:ascii="Aptos Display" w:hAnsi="Aptos Display"/>
                <w:sz w:val="16"/>
                <w:szCs w:val="16"/>
              </w:rPr>
            </w:pPr>
            <w:r w:rsidRPr="00640750">
              <w:rPr>
                <w:rFonts w:ascii="Aptos Display" w:hAnsi="Aptos Display"/>
                <w:sz w:val="16"/>
                <w:szCs w:val="16"/>
              </w:rPr>
              <w:t>a) ajutoarelor acordate întreprinderilor care își desfășoară activitatea în sectoarele pescuitului și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60633CC4" w14:textId="11CC7F57" w:rsidR="00640750" w:rsidRDefault="00640750" w:rsidP="00771029">
            <w:pPr>
              <w:ind w:left="0"/>
              <w:rPr>
                <w:rFonts w:ascii="Aptos Display" w:hAnsi="Aptos Display"/>
                <w:sz w:val="16"/>
                <w:szCs w:val="16"/>
              </w:rPr>
            </w:pPr>
            <w:r w:rsidRPr="00640750">
              <w:rPr>
                <w:rFonts w:ascii="Aptos Display" w:hAnsi="Aptos Display"/>
                <w:sz w:val="16"/>
                <w:szCs w:val="16"/>
              </w:rPr>
              <w:t xml:space="preserve"> b) întreprinderilor care își desfășoară activitatea în domeniul producției primare de produse agricole, astfel cum sunt enumerate în Anexa 1 a Tratatului CE; </w:t>
            </w:r>
          </w:p>
          <w:p w14:paraId="4BEC9439"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c) întreprinderilor care-și desfășoară activitatea în sectorul transformării și comercializării produselor agricole, prevăzute în Anexa nr. 1 a Tratatului CE, în următoarele cazuri: </w:t>
            </w:r>
          </w:p>
          <w:p w14:paraId="42CF7281"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-atunci când valoarea ajutorului este stabilită pe baza prețului sau a cantității produselor în cauză achiziționate de la producătorii primari sau introduse pe piaţă de întreprinderile în cauză; </w:t>
            </w:r>
          </w:p>
          <w:p w14:paraId="050B4BDE" w14:textId="19C8AE32" w:rsidR="00640750" w:rsidRDefault="00640750" w:rsidP="00771029">
            <w:pPr>
              <w:ind w:left="0"/>
              <w:rPr>
                <w:rFonts w:ascii="Aptos Display" w:hAnsi="Aptos Display"/>
                <w:sz w:val="16"/>
                <w:szCs w:val="16"/>
              </w:rPr>
            </w:pPr>
            <w:r w:rsidRPr="00640750">
              <w:rPr>
                <w:rFonts w:ascii="Aptos Display" w:hAnsi="Aptos Display"/>
                <w:sz w:val="16"/>
                <w:szCs w:val="16"/>
              </w:rPr>
              <w:t>-atunci când ajutorul este condiţionat de transferarea lui parţială sau integral către producători primari.</w:t>
            </w:r>
          </w:p>
          <w:p w14:paraId="48B383BB"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d) pentru activităţile legate de export către ţări terţe sau către state membre, respectiv ajutoarele legate direct de cantităţile exportate, ajutoarele destinate înfiinţării şi funcţionării unei reţele de distribuţie sau destinate altor cheltuieli curente legate de activitatea de export; </w:t>
            </w:r>
          </w:p>
          <w:p w14:paraId="067B2505" w14:textId="77777777" w:rsidR="00640750" w:rsidRDefault="00640750" w:rsidP="00771029">
            <w:pPr>
              <w:ind w:left="0"/>
              <w:rPr>
                <w:rFonts w:ascii="Aptos Display" w:hAnsi="Aptos Display"/>
                <w:sz w:val="16"/>
                <w:szCs w:val="16"/>
              </w:rPr>
            </w:pPr>
            <w:r w:rsidRPr="00640750">
              <w:rPr>
                <w:rFonts w:ascii="Aptos Display" w:hAnsi="Aptos Display"/>
                <w:sz w:val="16"/>
                <w:szCs w:val="16"/>
              </w:rPr>
              <w:t xml:space="preserve">e) pentru activitățile condiționate de utilizarea preferențială a produselor naţionale față de cele importate; </w:t>
            </w:r>
          </w:p>
          <w:p w14:paraId="4C617968" w14:textId="7CEF6178" w:rsidR="00640750" w:rsidRPr="003A4843" w:rsidRDefault="00640750" w:rsidP="00771029">
            <w:pPr>
              <w:ind w:left="0"/>
              <w:rPr>
                <w:rFonts w:ascii="Aptos Display" w:hAnsi="Aptos Display"/>
                <w:sz w:val="16"/>
                <w:szCs w:val="16"/>
              </w:rPr>
            </w:pPr>
            <w:r w:rsidRPr="00640750">
              <w:rPr>
                <w:rFonts w:ascii="Aptos Display" w:hAnsi="Aptos Display"/>
                <w:sz w:val="16"/>
                <w:szCs w:val="16"/>
              </w:rPr>
              <w:t>f) pentru activitățile pentru achiziţia de vehicule de transport rutier de mărfuri.</w:t>
            </w:r>
          </w:p>
        </w:tc>
        <w:tc>
          <w:tcPr>
            <w:tcW w:w="1417" w:type="dxa"/>
          </w:tcPr>
          <w:p w14:paraId="527B7A20" w14:textId="77777777" w:rsidR="00C27063" w:rsidRPr="003A4843" w:rsidRDefault="00C27063" w:rsidP="00C27063">
            <w:pPr>
              <w:ind w:left="0"/>
              <w:rPr>
                <w:rFonts w:ascii="Aptos Display" w:hAnsi="Aptos Display"/>
                <w:sz w:val="16"/>
                <w:szCs w:val="16"/>
              </w:rPr>
            </w:pPr>
          </w:p>
        </w:tc>
        <w:tc>
          <w:tcPr>
            <w:tcW w:w="3969" w:type="dxa"/>
            <w:vAlign w:val="center"/>
          </w:tcPr>
          <w:p w14:paraId="455428D9" w14:textId="77777777" w:rsidR="00C27063" w:rsidRDefault="00771029" w:rsidP="00C27063">
            <w:pPr>
              <w:ind w:left="0"/>
              <w:rPr>
                <w:rFonts w:ascii="Aptos Display" w:hAnsi="Aptos Display"/>
                <w:sz w:val="16"/>
                <w:szCs w:val="16"/>
              </w:rPr>
            </w:pPr>
            <w:r w:rsidRPr="003A4843">
              <w:rPr>
                <w:rFonts w:ascii="Aptos Display" w:hAnsi="Aptos Display"/>
                <w:sz w:val="16"/>
                <w:szCs w:val="16"/>
              </w:rPr>
              <w:t>Concordanța cu prevederile PTJ 2021-2023 și cu prevederile Regulamentului UE nr. 1060/2021, a regulamentului UE nr. 1056/2021, cu modificările și completările ulterioare, a regulamentelor aplicabile în materia ajutorului de minimis și cu analiza DNSH.</w:t>
            </w:r>
          </w:p>
          <w:p w14:paraId="6608F451" w14:textId="573201B6" w:rsidR="00B32146" w:rsidRPr="003A4843" w:rsidRDefault="00B32146" w:rsidP="00C27063">
            <w:pPr>
              <w:ind w:left="0"/>
              <w:rPr>
                <w:rFonts w:ascii="Aptos Display" w:hAnsi="Aptos Display"/>
                <w:sz w:val="16"/>
                <w:szCs w:val="16"/>
              </w:rPr>
            </w:pPr>
            <w:r w:rsidRPr="00B32146">
              <w:rPr>
                <w:rFonts w:ascii="Aptos Display" w:hAnsi="Aptos Display"/>
                <w:sz w:val="16"/>
                <w:szCs w:val="16"/>
              </w:rPr>
              <w:t>Asigurarea bazei legale de funcționare a activității economice asociate conform prevederilor legale aplicabile</w:t>
            </w:r>
          </w:p>
        </w:tc>
      </w:tr>
      <w:tr w:rsidR="00C27063" w:rsidRPr="003A4843" w14:paraId="5CE51172" w14:textId="77777777" w:rsidTr="00345E13">
        <w:tc>
          <w:tcPr>
            <w:tcW w:w="672" w:type="dxa"/>
          </w:tcPr>
          <w:p w14:paraId="03996178" w14:textId="54EEF800"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t>3</w:t>
            </w:r>
          </w:p>
        </w:tc>
        <w:tc>
          <w:tcPr>
            <w:tcW w:w="7959" w:type="dxa"/>
          </w:tcPr>
          <w:p w14:paraId="6C6FBBF5"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Locul de implementare</w:t>
            </w:r>
          </w:p>
          <w:p w14:paraId="70CBD9AE" w14:textId="77777777" w:rsidR="00C27063" w:rsidRDefault="00771029" w:rsidP="00C27063">
            <w:pPr>
              <w:ind w:left="0"/>
              <w:rPr>
                <w:rFonts w:ascii="Aptos Display" w:hAnsi="Aptos Display"/>
                <w:sz w:val="16"/>
                <w:szCs w:val="16"/>
              </w:rPr>
            </w:pPr>
            <w:r w:rsidRPr="003A4843">
              <w:rPr>
                <w:rFonts w:ascii="Aptos Display" w:hAnsi="Aptos Display"/>
                <w:sz w:val="16"/>
                <w:szCs w:val="16"/>
              </w:rPr>
              <w:t>Zona vizată prin apelurile de proiecte reprezintă teritoriul administrativ al județului corespunzător priorității.</w:t>
            </w:r>
          </w:p>
          <w:p w14:paraId="4C01E853" w14:textId="293F9B7A" w:rsidR="00A86007" w:rsidRDefault="00A86007" w:rsidP="00C27063">
            <w:pPr>
              <w:ind w:left="0"/>
              <w:rPr>
                <w:rFonts w:ascii="Aptos Display" w:hAnsi="Aptos Display"/>
                <w:sz w:val="16"/>
                <w:szCs w:val="16"/>
              </w:rPr>
            </w:pPr>
            <w:r>
              <w:rPr>
                <w:rFonts w:ascii="Aptos Display" w:hAnsi="Aptos Display"/>
                <w:sz w:val="16"/>
                <w:szCs w:val="16"/>
              </w:rPr>
              <w:t>L</w:t>
            </w:r>
            <w:r w:rsidRPr="00A86007">
              <w:rPr>
                <w:rFonts w:ascii="Aptos Display" w:hAnsi="Aptos Display"/>
                <w:sz w:val="16"/>
                <w:szCs w:val="16"/>
              </w:rPr>
              <w:t>ocul de implementare trebuie identificat în cadrul cererii de finanțare, descris în cadrul planului de afaceri (Anexa 5</w:t>
            </w:r>
            <w:r w:rsidR="002C6A13">
              <w:rPr>
                <w:rFonts w:ascii="Aptos Display" w:hAnsi="Aptos Display"/>
                <w:sz w:val="16"/>
                <w:szCs w:val="16"/>
              </w:rPr>
              <w:t xml:space="preserve"> a</w:t>
            </w:r>
            <w:r w:rsidRPr="00A86007">
              <w:rPr>
                <w:rFonts w:ascii="Aptos Display" w:hAnsi="Aptos Display"/>
                <w:sz w:val="16"/>
                <w:szCs w:val="16"/>
              </w:rPr>
              <w:t>) și trebuie să fie adecvat proiectului.</w:t>
            </w:r>
          </w:p>
          <w:p w14:paraId="10945AE0" w14:textId="12DCA883" w:rsidR="00DA210E" w:rsidRDefault="00DA210E" w:rsidP="00C27063">
            <w:pPr>
              <w:ind w:left="0"/>
              <w:rPr>
                <w:rFonts w:ascii="Aptos Display" w:hAnsi="Aptos Display"/>
                <w:sz w:val="16"/>
                <w:szCs w:val="16"/>
              </w:rPr>
            </w:pPr>
            <w:r w:rsidRPr="00DA210E">
              <w:rPr>
                <w:rFonts w:ascii="Aptos Display" w:hAnsi="Aptos Display"/>
                <w:sz w:val="16"/>
                <w:szCs w:val="16"/>
              </w:rPr>
              <w:t xml:space="preserve">Prin excepție, în situația unei cereri de finanțare care presupune înființarea unui sediu secundar ca urmare a realizării proiectului, solicitantul se va angaja (prin Declarația unică) ca, până la prima plată a ajutorului, dar nu mai târziu de finalizarea implementării proiectului, să înregistreze locul de implementare ca sediu principal/secundar în zona vizată de apel. </w:t>
            </w:r>
          </w:p>
          <w:p w14:paraId="2E3CF570" w14:textId="46BB0AA6" w:rsidR="00DA210E" w:rsidRPr="003A4843" w:rsidRDefault="00DA210E" w:rsidP="00C27063">
            <w:pPr>
              <w:ind w:left="0"/>
              <w:rPr>
                <w:rFonts w:ascii="Aptos Display" w:hAnsi="Aptos Display"/>
                <w:sz w:val="16"/>
                <w:szCs w:val="16"/>
              </w:rPr>
            </w:pPr>
            <w:r w:rsidRPr="00DA210E">
              <w:rPr>
                <w:rFonts w:ascii="Aptos Display" w:hAnsi="Aptos Display"/>
                <w:sz w:val="16"/>
                <w:szCs w:val="16"/>
              </w:rPr>
              <w:t>Dacă solicitantul are deja sediul/punctul de lucru înregistrat și autorizat în zona vizată de apel, dar la acea locație nu a desfășurat activitate economică, sunt eligibile doar proiectele de investiții care nu presupun doar achiziția de echipamente sau dotări. Astfel dacă la sediu/punctul de lucru nu s-a desfășurat activitate economică, acesta va fi tratat ca un punct de lucru nou, caz în care proiectul promovat trebuie să vizeze investiții în infrastructură.</w:t>
            </w:r>
          </w:p>
        </w:tc>
        <w:tc>
          <w:tcPr>
            <w:tcW w:w="1417" w:type="dxa"/>
          </w:tcPr>
          <w:p w14:paraId="73A0900B" w14:textId="77777777" w:rsidR="00C27063" w:rsidRPr="003A4843" w:rsidRDefault="00C27063" w:rsidP="00C27063">
            <w:pPr>
              <w:ind w:left="0"/>
              <w:rPr>
                <w:rFonts w:ascii="Aptos Display" w:hAnsi="Aptos Display"/>
                <w:sz w:val="16"/>
                <w:szCs w:val="16"/>
              </w:rPr>
            </w:pPr>
          </w:p>
        </w:tc>
        <w:tc>
          <w:tcPr>
            <w:tcW w:w="3969" w:type="dxa"/>
            <w:vAlign w:val="center"/>
          </w:tcPr>
          <w:p w14:paraId="0E96ED61" w14:textId="77777777" w:rsidR="00C27063" w:rsidRDefault="00771029" w:rsidP="00345E13">
            <w:pPr>
              <w:pBdr>
                <w:top w:val="nil"/>
                <w:left w:val="nil"/>
                <w:bottom w:val="nil"/>
                <w:right w:val="nil"/>
                <w:between w:val="nil"/>
              </w:pBdr>
              <w:spacing w:before="0" w:after="0"/>
              <w:ind w:left="0"/>
              <w:rPr>
                <w:rFonts w:ascii="Aptos Display" w:hAnsi="Aptos Display"/>
                <w:sz w:val="16"/>
                <w:szCs w:val="16"/>
              </w:rPr>
            </w:pPr>
            <w:r w:rsidRPr="003A4843">
              <w:rPr>
                <w:rFonts w:ascii="Aptos Display" w:hAnsi="Aptos Display"/>
                <w:sz w:val="16"/>
                <w:szCs w:val="16"/>
              </w:rPr>
              <w:t xml:space="preserve">Concordanța cu prevederile PTJ, cu aria geografică aferenta </w:t>
            </w:r>
            <w:r w:rsidR="00A86007" w:rsidRPr="003A4843">
              <w:rPr>
                <w:rFonts w:ascii="Aptos Display" w:hAnsi="Aptos Display"/>
                <w:sz w:val="16"/>
                <w:szCs w:val="16"/>
              </w:rPr>
              <w:t>județ</w:t>
            </w:r>
            <w:r w:rsidR="00A86007">
              <w:rPr>
                <w:rFonts w:ascii="Aptos Display" w:hAnsi="Aptos Display"/>
                <w:sz w:val="16"/>
                <w:szCs w:val="16"/>
              </w:rPr>
              <w:t>elor</w:t>
            </w:r>
            <w:r w:rsidR="00A86007" w:rsidRPr="003A4843">
              <w:rPr>
                <w:rFonts w:ascii="Aptos Display" w:hAnsi="Aptos Display"/>
                <w:sz w:val="16"/>
                <w:szCs w:val="16"/>
              </w:rPr>
              <w:t xml:space="preserve"> </w:t>
            </w:r>
            <w:r w:rsidR="00A86007" w:rsidRPr="00A86007">
              <w:rPr>
                <w:rFonts w:ascii="Aptos Display" w:hAnsi="Aptos Display"/>
                <w:sz w:val="16"/>
                <w:szCs w:val="16"/>
              </w:rPr>
              <w:t>Gorj, Dolj, Galați, Prahova și Mureș</w:t>
            </w:r>
          </w:p>
          <w:p w14:paraId="2ADE262D" w14:textId="77777777" w:rsidR="00DA210E" w:rsidRDefault="00DA210E" w:rsidP="00345E13">
            <w:pPr>
              <w:pBdr>
                <w:top w:val="nil"/>
                <w:left w:val="nil"/>
                <w:bottom w:val="nil"/>
                <w:right w:val="nil"/>
                <w:between w:val="nil"/>
              </w:pBdr>
              <w:spacing w:before="0" w:after="0"/>
              <w:ind w:left="0"/>
              <w:rPr>
                <w:rFonts w:ascii="Aptos Display" w:hAnsi="Aptos Display"/>
                <w:sz w:val="16"/>
                <w:szCs w:val="16"/>
              </w:rPr>
            </w:pPr>
            <w:r w:rsidRPr="00DA210E">
              <w:rPr>
                <w:rFonts w:ascii="Aptos Display" w:hAnsi="Aptos Display"/>
                <w:sz w:val="16"/>
                <w:szCs w:val="16"/>
              </w:rPr>
              <w:t xml:space="preserve">Înregistrarea locului de implementare asigură premisele pentru funcționarea legală a punctului de lucruri asociat investiției. </w:t>
            </w:r>
          </w:p>
          <w:p w14:paraId="71C2E556" w14:textId="17B8E2B6" w:rsidR="00DA210E" w:rsidRPr="003A4843" w:rsidRDefault="00DA210E" w:rsidP="00345E13">
            <w:pPr>
              <w:pBdr>
                <w:top w:val="nil"/>
                <w:left w:val="nil"/>
                <w:bottom w:val="nil"/>
                <w:right w:val="nil"/>
                <w:between w:val="nil"/>
              </w:pBdr>
              <w:spacing w:before="0" w:after="0"/>
              <w:ind w:left="0"/>
              <w:rPr>
                <w:rFonts w:ascii="Aptos Display" w:hAnsi="Aptos Display"/>
                <w:sz w:val="16"/>
                <w:szCs w:val="16"/>
              </w:rPr>
            </w:pPr>
            <w:r w:rsidRPr="00DA210E">
              <w:rPr>
                <w:rFonts w:ascii="Aptos Display" w:hAnsi="Aptos Display"/>
                <w:sz w:val="16"/>
                <w:szCs w:val="16"/>
              </w:rPr>
              <w:t>Înregistrarea fiscală a punctului de lucru implică crearea premiselor pentru a asigura contribuția la bugetul local.</w:t>
            </w:r>
          </w:p>
        </w:tc>
      </w:tr>
      <w:tr w:rsidR="005E12BA" w:rsidRPr="003A4843" w14:paraId="43E01B2E" w14:textId="77777777" w:rsidTr="00345E13">
        <w:tc>
          <w:tcPr>
            <w:tcW w:w="672" w:type="dxa"/>
          </w:tcPr>
          <w:p w14:paraId="4669D3B7" w14:textId="4B9860EA" w:rsidR="005E12BA" w:rsidRPr="003A4843" w:rsidRDefault="00771029" w:rsidP="00C27063">
            <w:pPr>
              <w:ind w:left="0"/>
              <w:jc w:val="center"/>
              <w:rPr>
                <w:rFonts w:ascii="Aptos Display" w:hAnsi="Aptos Display"/>
                <w:sz w:val="16"/>
                <w:szCs w:val="16"/>
              </w:rPr>
            </w:pPr>
            <w:r w:rsidRPr="003A4843">
              <w:rPr>
                <w:rFonts w:ascii="Aptos Display" w:hAnsi="Aptos Display"/>
                <w:sz w:val="16"/>
                <w:szCs w:val="16"/>
              </w:rPr>
              <w:t>4</w:t>
            </w:r>
          </w:p>
        </w:tc>
        <w:tc>
          <w:tcPr>
            <w:tcW w:w="7959" w:type="dxa"/>
          </w:tcPr>
          <w:p w14:paraId="47F94A11"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Proiectul este eligibil dacă:</w:t>
            </w:r>
          </w:p>
          <w:p w14:paraId="64EC006D" w14:textId="7CFE54EF" w:rsidR="005E12BA" w:rsidRPr="003A4843" w:rsidRDefault="00771029" w:rsidP="00771029">
            <w:pPr>
              <w:ind w:left="0"/>
              <w:rPr>
                <w:rFonts w:ascii="Aptos Display" w:hAnsi="Aptos Display"/>
                <w:sz w:val="16"/>
                <w:szCs w:val="16"/>
              </w:rPr>
            </w:pPr>
            <w:r w:rsidRPr="003A4843">
              <w:rPr>
                <w:rFonts w:ascii="Aptos Display" w:hAnsi="Aptos Display"/>
                <w:sz w:val="16"/>
                <w:szCs w:val="16"/>
              </w:rPr>
              <w:t>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tc>
        <w:tc>
          <w:tcPr>
            <w:tcW w:w="1417" w:type="dxa"/>
          </w:tcPr>
          <w:p w14:paraId="4CD93EF2" w14:textId="77777777" w:rsidR="005E12BA" w:rsidRPr="003A4843" w:rsidRDefault="005E12BA" w:rsidP="00C27063">
            <w:pPr>
              <w:ind w:left="0"/>
              <w:rPr>
                <w:rFonts w:ascii="Aptos Display" w:hAnsi="Aptos Display"/>
                <w:sz w:val="16"/>
                <w:szCs w:val="16"/>
              </w:rPr>
            </w:pPr>
          </w:p>
        </w:tc>
        <w:tc>
          <w:tcPr>
            <w:tcW w:w="3969" w:type="dxa"/>
            <w:vAlign w:val="center"/>
          </w:tcPr>
          <w:p w14:paraId="4550B297" w14:textId="63D13CAC" w:rsidR="005E12BA" w:rsidRPr="003A4843" w:rsidRDefault="00771029" w:rsidP="00345E13">
            <w:pPr>
              <w:pBdr>
                <w:top w:val="nil"/>
                <w:left w:val="nil"/>
                <w:bottom w:val="nil"/>
                <w:right w:val="nil"/>
                <w:between w:val="nil"/>
              </w:pBdr>
              <w:spacing w:before="0" w:after="0"/>
              <w:ind w:left="0"/>
              <w:rPr>
                <w:rFonts w:ascii="Aptos Display" w:hAnsi="Aptos Display"/>
                <w:sz w:val="16"/>
                <w:szCs w:val="16"/>
              </w:rPr>
            </w:pPr>
            <w:r w:rsidRPr="003A4843">
              <w:rPr>
                <w:rFonts w:ascii="Aptos Display" w:hAnsi="Aptos Display"/>
                <w:sz w:val="16"/>
                <w:szCs w:val="16"/>
              </w:rPr>
              <w:t xml:space="preserve">Prevederile art. 65-66, coroborat cu art. 72, alin (2), lit. h) din Regulamentul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tc>
      </w:tr>
      <w:tr w:rsidR="00C27063" w:rsidRPr="003A4843" w14:paraId="00189AB8" w14:textId="77777777" w:rsidTr="00345E13">
        <w:tc>
          <w:tcPr>
            <w:tcW w:w="672" w:type="dxa"/>
          </w:tcPr>
          <w:p w14:paraId="57C6F491" w14:textId="705A83D3" w:rsidR="00C27063" w:rsidRPr="003A4843" w:rsidRDefault="00706D98" w:rsidP="00C27063">
            <w:pPr>
              <w:ind w:left="0"/>
              <w:jc w:val="center"/>
              <w:rPr>
                <w:rFonts w:ascii="Aptos Display" w:hAnsi="Aptos Display"/>
                <w:sz w:val="16"/>
                <w:szCs w:val="16"/>
              </w:rPr>
            </w:pPr>
            <w:r w:rsidRPr="003A4843">
              <w:rPr>
                <w:rFonts w:ascii="Aptos Display" w:hAnsi="Aptos Display"/>
                <w:sz w:val="16"/>
                <w:szCs w:val="16"/>
              </w:rPr>
              <w:t>5</w:t>
            </w:r>
          </w:p>
        </w:tc>
        <w:tc>
          <w:tcPr>
            <w:tcW w:w="7959" w:type="dxa"/>
          </w:tcPr>
          <w:p w14:paraId="5F1E3593"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06A13C0B" w14:textId="2D001F2D" w:rsidR="00C27063" w:rsidRPr="003A4843" w:rsidRDefault="00706D98" w:rsidP="00706D98">
            <w:pPr>
              <w:ind w:left="0"/>
              <w:rPr>
                <w:rFonts w:ascii="Aptos Display" w:hAnsi="Aptos Display"/>
                <w:sz w:val="16"/>
                <w:szCs w:val="16"/>
              </w:rPr>
            </w:pPr>
            <w:r w:rsidRPr="003A4843">
              <w:rPr>
                <w:rFonts w:ascii="Aptos Display" w:hAnsi="Aptos Display"/>
                <w:sz w:val="16"/>
                <w:szCs w:val="16"/>
              </w:rPr>
              <w:t>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tc>
        <w:tc>
          <w:tcPr>
            <w:tcW w:w="1417" w:type="dxa"/>
          </w:tcPr>
          <w:p w14:paraId="728919EE" w14:textId="77777777" w:rsidR="00C27063" w:rsidRPr="003A4843" w:rsidRDefault="00C27063" w:rsidP="00C27063">
            <w:pPr>
              <w:ind w:left="0"/>
              <w:rPr>
                <w:rFonts w:ascii="Aptos Display" w:hAnsi="Aptos Display"/>
                <w:sz w:val="16"/>
                <w:szCs w:val="16"/>
              </w:rPr>
            </w:pPr>
          </w:p>
        </w:tc>
        <w:tc>
          <w:tcPr>
            <w:tcW w:w="3969" w:type="dxa"/>
            <w:vAlign w:val="center"/>
          </w:tcPr>
          <w:p w14:paraId="10B4B88C" w14:textId="6888709E" w:rsidR="00C27063" w:rsidRPr="003A4843" w:rsidRDefault="00706D98" w:rsidP="00C27063">
            <w:pPr>
              <w:ind w:left="0"/>
              <w:rPr>
                <w:rFonts w:ascii="Aptos Display" w:hAnsi="Aptos Display"/>
                <w:sz w:val="16"/>
                <w:szCs w:val="16"/>
              </w:rPr>
            </w:pPr>
            <w:r w:rsidRPr="003A4843">
              <w:rPr>
                <w:rFonts w:ascii="Aptos Display" w:hAnsi="Aptos Display"/>
                <w:sz w:val="16"/>
                <w:szCs w:val="16"/>
              </w:rPr>
              <w:t>Evitarea dublei finanțări și aplicarea regulilor de cumul pentru aceleași costuri eligibile, precum și aplicarea principiilor bune gestiuni financiare, recuperarea în materie de ajutor de minimis</w:t>
            </w:r>
          </w:p>
        </w:tc>
      </w:tr>
      <w:tr w:rsidR="00E60443" w:rsidRPr="003A4843" w14:paraId="2EBA7289" w14:textId="77777777" w:rsidTr="00345E13">
        <w:tc>
          <w:tcPr>
            <w:tcW w:w="672" w:type="dxa"/>
          </w:tcPr>
          <w:p w14:paraId="21475211" w14:textId="44B8A85A" w:rsidR="00E60443" w:rsidRPr="003A4843" w:rsidRDefault="00706D98" w:rsidP="00C27063">
            <w:pPr>
              <w:ind w:left="0"/>
              <w:jc w:val="center"/>
              <w:rPr>
                <w:rFonts w:ascii="Aptos Display" w:hAnsi="Aptos Display"/>
                <w:sz w:val="16"/>
                <w:szCs w:val="16"/>
              </w:rPr>
            </w:pPr>
            <w:r w:rsidRPr="003A4843">
              <w:rPr>
                <w:rFonts w:ascii="Aptos Display" w:hAnsi="Aptos Display"/>
                <w:sz w:val="16"/>
                <w:szCs w:val="16"/>
              </w:rPr>
              <w:t>6</w:t>
            </w:r>
          </w:p>
        </w:tc>
        <w:tc>
          <w:tcPr>
            <w:tcW w:w="7959" w:type="dxa"/>
          </w:tcPr>
          <w:p w14:paraId="1ED18623"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482426B9" w14:textId="78487A36" w:rsidR="00E60443" w:rsidRPr="003A4843" w:rsidRDefault="00706D98" w:rsidP="00706D98">
            <w:pPr>
              <w:ind w:left="0"/>
              <w:rPr>
                <w:rFonts w:ascii="Aptos Display" w:hAnsi="Aptos Display"/>
                <w:sz w:val="16"/>
                <w:szCs w:val="16"/>
              </w:rPr>
            </w:pPr>
            <w:r w:rsidRPr="003A4843">
              <w:rPr>
                <w:rFonts w:ascii="Aptos Display" w:hAnsi="Aptos Display"/>
                <w:sz w:val="16"/>
                <w:szCs w:val="16"/>
              </w:rPr>
              <w:t>Acolo unde este cazul, proiectul face obiectul unei evaluări a impactului asupra mediului;</w:t>
            </w:r>
          </w:p>
        </w:tc>
        <w:tc>
          <w:tcPr>
            <w:tcW w:w="1417" w:type="dxa"/>
          </w:tcPr>
          <w:p w14:paraId="2DEE6B2A" w14:textId="77777777" w:rsidR="00E60443" w:rsidRPr="003A4843" w:rsidRDefault="00E60443" w:rsidP="00C27063">
            <w:pPr>
              <w:ind w:left="0"/>
              <w:rPr>
                <w:rFonts w:ascii="Aptos Display" w:hAnsi="Aptos Display"/>
                <w:sz w:val="16"/>
                <w:szCs w:val="16"/>
              </w:rPr>
            </w:pPr>
          </w:p>
        </w:tc>
        <w:tc>
          <w:tcPr>
            <w:tcW w:w="3969" w:type="dxa"/>
            <w:vAlign w:val="center"/>
          </w:tcPr>
          <w:p w14:paraId="72ED64CB" w14:textId="77777777" w:rsidR="00E60443" w:rsidRDefault="00706D98" w:rsidP="00345E13">
            <w:pPr>
              <w:ind w:left="0"/>
              <w:rPr>
                <w:rFonts w:ascii="Aptos Display" w:hAnsi="Aptos Display"/>
                <w:sz w:val="16"/>
                <w:szCs w:val="16"/>
              </w:rPr>
            </w:pPr>
            <w:r w:rsidRPr="003A4843">
              <w:rPr>
                <w:rFonts w:ascii="Aptos Display" w:hAnsi="Aptos Display"/>
                <w:sz w:val="16"/>
                <w:szCs w:val="16"/>
              </w:rPr>
              <w:t xml:space="preserve">Prevederile art. 72 (2) lit. e) din Regulamentul (UE)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p w14:paraId="2E91E993" w14:textId="696E9846" w:rsidR="00CC3906" w:rsidRPr="003A4843" w:rsidRDefault="00CC3906" w:rsidP="00345E13">
            <w:pPr>
              <w:ind w:left="0"/>
              <w:rPr>
                <w:rFonts w:ascii="Aptos Display" w:hAnsi="Aptos Display"/>
                <w:sz w:val="16"/>
                <w:szCs w:val="16"/>
              </w:rPr>
            </w:pPr>
            <w:r w:rsidRPr="00CC3906">
              <w:rPr>
                <w:rFonts w:ascii="Aptos Display" w:hAnsi="Aptos Display"/>
                <w:sz w:val="16"/>
                <w:szCs w:val="16"/>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tc>
      </w:tr>
      <w:tr w:rsidR="00C27063" w:rsidRPr="003A4843" w14:paraId="68BA0E9B" w14:textId="77777777" w:rsidTr="00345E13">
        <w:tc>
          <w:tcPr>
            <w:tcW w:w="672" w:type="dxa"/>
          </w:tcPr>
          <w:p w14:paraId="69014AF0" w14:textId="21462937" w:rsidR="00C27063" w:rsidRPr="003A4843" w:rsidRDefault="00706D98" w:rsidP="00C27063">
            <w:pPr>
              <w:ind w:left="0"/>
              <w:jc w:val="center"/>
              <w:rPr>
                <w:rFonts w:ascii="Aptos Display" w:hAnsi="Aptos Display"/>
                <w:sz w:val="16"/>
                <w:szCs w:val="16"/>
              </w:rPr>
            </w:pPr>
            <w:r w:rsidRPr="003A4843">
              <w:rPr>
                <w:rFonts w:ascii="Aptos Display" w:hAnsi="Aptos Display"/>
                <w:sz w:val="16"/>
                <w:szCs w:val="16"/>
              </w:rPr>
              <w:t>7</w:t>
            </w:r>
          </w:p>
        </w:tc>
        <w:tc>
          <w:tcPr>
            <w:tcW w:w="7959" w:type="dxa"/>
          </w:tcPr>
          <w:p w14:paraId="59B01CB5"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71A4C349" w14:textId="3FE977D8" w:rsidR="00C27063" w:rsidRPr="003A4843" w:rsidRDefault="00706D98" w:rsidP="00706D98">
            <w:pPr>
              <w:ind w:left="0"/>
              <w:rPr>
                <w:rFonts w:ascii="Aptos Display" w:hAnsi="Aptos Display"/>
                <w:sz w:val="16"/>
                <w:szCs w:val="16"/>
              </w:rPr>
            </w:pPr>
            <w:r w:rsidRPr="003A4843">
              <w:rPr>
                <w:rFonts w:ascii="Aptos Display" w:hAnsi="Aptos Display"/>
                <w:sz w:val="16"/>
                <w:szCs w:val="16"/>
              </w:rPr>
              <w:t>Nu include activități care fac în mod direct obiectul unui aviz motivat al Comisiei cu privire la o încălcare în temeiul art. 258 din TFUE care pune în pericol legalitatea și regularitatea cheltuielilor sau desfășurarea acestuia.</w:t>
            </w:r>
          </w:p>
        </w:tc>
        <w:tc>
          <w:tcPr>
            <w:tcW w:w="1417" w:type="dxa"/>
          </w:tcPr>
          <w:p w14:paraId="58E4A926" w14:textId="77777777" w:rsidR="00C27063" w:rsidRPr="003A4843" w:rsidRDefault="00C27063" w:rsidP="00C27063">
            <w:pPr>
              <w:ind w:left="0"/>
              <w:rPr>
                <w:rFonts w:ascii="Aptos Display" w:hAnsi="Aptos Display"/>
                <w:sz w:val="16"/>
                <w:szCs w:val="16"/>
              </w:rPr>
            </w:pPr>
          </w:p>
        </w:tc>
        <w:tc>
          <w:tcPr>
            <w:tcW w:w="3969" w:type="dxa"/>
            <w:vAlign w:val="center"/>
          </w:tcPr>
          <w:p w14:paraId="573A0AB8" w14:textId="0A37A13D" w:rsidR="00C27063" w:rsidRPr="003A4843" w:rsidRDefault="00706D98" w:rsidP="00345E13">
            <w:pPr>
              <w:ind w:left="0"/>
              <w:rPr>
                <w:rFonts w:ascii="Aptos Display" w:hAnsi="Aptos Display"/>
                <w:sz w:val="16"/>
                <w:szCs w:val="16"/>
              </w:rPr>
            </w:pPr>
            <w:r w:rsidRPr="003A4843">
              <w:rPr>
                <w:rFonts w:ascii="Aptos Display" w:hAnsi="Aptos Display"/>
                <w:sz w:val="16"/>
                <w:szCs w:val="16"/>
              </w:rPr>
              <w:t xml:space="preserve">Prevederile art. 72 (2) lit. i) din Regulamentul (UE)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tc>
      </w:tr>
      <w:tr w:rsidR="00706D98" w:rsidRPr="003A4843" w14:paraId="05A4A872" w14:textId="77777777" w:rsidTr="002E7702">
        <w:tc>
          <w:tcPr>
            <w:tcW w:w="672" w:type="dxa"/>
          </w:tcPr>
          <w:p w14:paraId="1350516D" w14:textId="18DECEDF"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8</w:t>
            </w:r>
          </w:p>
        </w:tc>
        <w:tc>
          <w:tcPr>
            <w:tcW w:w="7959" w:type="dxa"/>
          </w:tcPr>
          <w:p w14:paraId="04A4FEA6" w14:textId="77777777" w:rsidR="00706D98" w:rsidRPr="003A4843" w:rsidRDefault="00706D98" w:rsidP="00706D98">
            <w:pPr>
              <w:pStyle w:val="ListParagraph"/>
              <w:pBdr>
                <w:top w:val="nil"/>
                <w:left w:val="nil"/>
                <w:bottom w:val="nil"/>
                <w:right w:val="nil"/>
                <w:between w:val="nil"/>
              </w:pBdr>
              <w:ind w:left="0"/>
              <w:rPr>
                <w:rFonts w:ascii="Aptos Display" w:hAnsi="Aptos Display" w:cs="Calibri"/>
                <w:b/>
                <w:sz w:val="16"/>
                <w:szCs w:val="16"/>
              </w:rPr>
            </w:pPr>
            <w:r w:rsidRPr="003A4843">
              <w:rPr>
                <w:rFonts w:ascii="Aptos Display" w:hAnsi="Aptos Display" w:cs="Calibri"/>
                <w:b/>
                <w:sz w:val="16"/>
                <w:szCs w:val="16"/>
              </w:rPr>
              <w:t>Proiectul este eligibil dacă:</w:t>
            </w:r>
          </w:p>
          <w:p w14:paraId="0B50728E" w14:textId="05218366" w:rsidR="00706D98" w:rsidRPr="003A4843" w:rsidRDefault="00706D98" w:rsidP="00706D98">
            <w:pPr>
              <w:ind w:left="0"/>
              <w:rPr>
                <w:rFonts w:ascii="Aptos Display" w:hAnsi="Aptos Display"/>
                <w:sz w:val="16"/>
                <w:szCs w:val="16"/>
              </w:rPr>
            </w:pPr>
            <w:r w:rsidRPr="0067359E">
              <w:rPr>
                <w:rFonts w:ascii="Aptos Display" w:hAnsi="Aptos Display" w:cs="Calibri"/>
                <w:bCs/>
                <w:sz w:val="16"/>
                <w:szCs w:val="16"/>
              </w:rPr>
              <w:t>Respectă reglementările naționale şi comunitare privind</w:t>
            </w:r>
            <w:r w:rsidRPr="0067359E">
              <w:rPr>
                <w:rFonts w:ascii="Aptos Display" w:hAnsi="Aptos Display" w:cs="Calibri"/>
                <w:bCs/>
                <w:color w:val="FF0000"/>
                <w:sz w:val="16"/>
                <w:szCs w:val="16"/>
              </w:rPr>
              <w:t xml:space="preserve"> </w:t>
            </w:r>
            <w:r w:rsidRPr="0067359E">
              <w:rPr>
                <w:rFonts w:ascii="Aptos Display" w:hAnsi="Aptos Display" w:cs="Calibri"/>
                <w:bCs/>
                <w:sz w:val="16"/>
                <w:szCs w:val="16"/>
              </w:rPr>
              <w:t>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achizițiile publice, acolo unde este cazul; informare şi publicitate; ajutorul de minimis precum şi orice alte prevederi legale aplicabile fondurilor europene structurale și de investiții, dupa caz.</w:t>
            </w:r>
          </w:p>
        </w:tc>
        <w:tc>
          <w:tcPr>
            <w:tcW w:w="1417" w:type="dxa"/>
          </w:tcPr>
          <w:p w14:paraId="28476EA7" w14:textId="77777777" w:rsidR="00706D98" w:rsidRPr="003A4843" w:rsidRDefault="00706D98" w:rsidP="00706D98">
            <w:pPr>
              <w:ind w:left="0"/>
              <w:rPr>
                <w:rFonts w:ascii="Aptos Display" w:hAnsi="Aptos Display"/>
                <w:sz w:val="16"/>
                <w:szCs w:val="16"/>
              </w:rPr>
            </w:pPr>
          </w:p>
        </w:tc>
        <w:tc>
          <w:tcPr>
            <w:tcW w:w="3969" w:type="dxa"/>
          </w:tcPr>
          <w:p w14:paraId="576CD7EE" w14:textId="07B5D3DE" w:rsidR="00706D98" w:rsidRPr="003A4843" w:rsidRDefault="00706D98" w:rsidP="00345E13">
            <w:pPr>
              <w:ind w:left="0"/>
              <w:rPr>
                <w:rFonts w:ascii="Aptos Display" w:hAnsi="Aptos Display"/>
                <w:sz w:val="16"/>
                <w:szCs w:val="16"/>
              </w:rPr>
            </w:pPr>
            <w:r w:rsidRPr="003A4843">
              <w:rPr>
                <w:rFonts w:ascii="Aptos Display" w:hAnsi="Aptos Display" w:cs="Calibri"/>
                <w:sz w:val="16"/>
                <w:szCs w:val="16"/>
              </w:rPr>
              <w:t xml:space="preserve">Prevederile art. 72 (2), art. 9 din Regulamentul (UE) nr. </w:t>
            </w:r>
            <w:r w:rsidR="00345E13">
              <w:rPr>
                <w:rFonts w:ascii="Aptos Display" w:hAnsi="Aptos Display" w:cs="Calibri"/>
                <w:sz w:val="16"/>
                <w:szCs w:val="16"/>
              </w:rPr>
              <w:t>2021/</w:t>
            </w:r>
            <w:r w:rsidRPr="003A4843">
              <w:rPr>
                <w:rFonts w:ascii="Aptos Display" w:hAnsi="Aptos Display" w:cs="Calibri"/>
                <w:sz w:val="16"/>
                <w:szCs w:val="16"/>
              </w:rPr>
              <w:t>1060, cu modificările și completările ulterioare, aplicarea legislației în materia achizițiilor publice, a ajutorului de minimis, OUG nr. 66/2011, cu modificările și completările ulterioare, OUG nr. 133/2021, cu modificările și completările ulterioare și a normelor de aplicare.</w:t>
            </w:r>
          </w:p>
        </w:tc>
      </w:tr>
      <w:tr w:rsidR="00706D98" w:rsidRPr="003A4843" w14:paraId="3F8F232B" w14:textId="77777777" w:rsidTr="00345E13">
        <w:tc>
          <w:tcPr>
            <w:tcW w:w="672" w:type="dxa"/>
          </w:tcPr>
          <w:p w14:paraId="4139B99C" w14:textId="7145012F"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9</w:t>
            </w:r>
          </w:p>
        </w:tc>
        <w:tc>
          <w:tcPr>
            <w:tcW w:w="7959" w:type="dxa"/>
          </w:tcPr>
          <w:p w14:paraId="71BA8B49" w14:textId="77777777" w:rsidR="00706D98" w:rsidRPr="003A4843" w:rsidRDefault="00706D98" w:rsidP="00706D98">
            <w:pPr>
              <w:pStyle w:val="ListParagraph"/>
              <w:pBdr>
                <w:top w:val="nil"/>
                <w:left w:val="nil"/>
                <w:bottom w:val="nil"/>
                <w:right w:val="nil"/>
                <w:between w:val="nil"/>
              </w:pBdr>
              <w:ind w:left="0"/>
              <w:rPr>
                <w:rFonts w:ascii="Aptos Display" w:hAnsi="Aptos Display" w:cs="Calibri"/>
                <w:b/>
                <w:sz w:val="16"/>
                <w:szCs w:val="16"/>
              </w:rPr>
            </w:pPr>
            <w:r w:rsidRPr="003A4843">
              <w:rPr>
                <w:rFonts w:ascii="Aptos Display" w:hAnsi="Aptos Display" w:cs="Calibri"/>
                <w:b/>
                <w:sz w:val="16"/>
                <w:szCs w:val="16"/>
              </w:rPr>
              <w:t>Proiectul este eligibil dacă:</w:t>
            </w:r>
          </w:p>
          <w:p w14:paraId="5E926A57" w14:textId="38744AAF" w:rsidR="00706D98" w:rsidRPr="003A4843" w:rsidRDefault="00706D98" w:rsidP="00706D98">
            <w:pPr>
              <w:ind w:left="0"/>
              <w:rPr>
                <w:rFonts w:ascii="Aptos Display" w:hAnsi="Aptos Display"/>
                <w:sz w:val="16"/>
                <w:szCs w:val="16"/>
              </w:rPr>
            </w:pPr>
            <w:r w:rsidRPr="0067359E">
              <w:rPr>
                <w:rFonts w:ascii="Aptos Display" w:hAnsi="Aptos Display" w:cs="Calibri"/>
                <w:bCs/>
                <w:sz w:val="16"/>
                <w:szCs w:val="16"/>
              </w:rPr>
              <w:t>Nu a mai beneficiat de finanțare publică în ultimii 5 ani înainte de data depunerii cererii de finanţare, pentru același tip de costuri eligibile asociate acelorași  intervenții  realizate asupra aceleiași infrastructuri/ aceluiași segment de infrastructură şi nu beneficiază de fonduri publice din alte surse de finanțare (în cazul proiectului propus prin cererea de finanțare care implică execuția de lucrări de construcții, indiferent dacă se supun sau nu autorizării).</w:t>
            </w:r>
          </w:p>
        </w:tc>
        <w:tc>
          <w:tcPr>
            <w:tcW w:w="1417" w:type="dxa"/>
          </w:tcPr>
          <w:p w14:paraId="32066F30" w14:textId="77777777" w:rsidR="00706D98" w:rsidRPr="003A4843" w:rsidRDefault="00706D98" w:rsidP="00706D98">
            <w:pPr>
              <w:ind w:left="0"/>
              <w:rPr>
                <w:rFonts w:ascii="Aptos Display" w:hAnsi="Aptos Display"/>
                <w:sz w:val="16"/>
                <w:szCs w:val="16"/>
              </w:rPr>
            </w:pPr>
          </w:p>
        </w:tc>
        <w:tc>
          <w:tcPr>
            <w:tcW w:w="3969" w:type="dxa"/>
            <w:vAlign w:val="center"/>
          </w:tcPr>
          <w:p w14:paraId="3BE44746" w14:textId="1CA97AE2" w:rsidR="00706D98" w:rsidRPr="003A4843" w:rsidRDefault="00706D98" w:rsidP="00706D98">
            <w:pPr>
              <w:ind w:left="0"/>
              <w:rPr>
                <w:rFonts w:ascii="Aptos Display" w:hAnsi="Aptos Display"/>
                <w:sz w:val="16"/>
                <w:szCs w:val="16"/>
              </w:rPr>
            </w:pPr>
            <w:r w:rsidRPr="003A4843">
              <w:rPr>
                <w:rFonts w:ascii="Aptos Display" w:hAnsi="Aptos Display" w:cs="Calibri"/>
                <w:sz w:val="16"/>
                <w:szCs w:val="16"/>
              </w:rPr>
              <w:t>Evitarea dublei finanțări, aplicarea principiului bunei gestiuni financiare, evitarea cumulului în materia ajutorului de minimis</w:t>
            </w:r>
          </w:p>
        </w:tc>
      </w:tr>
      <w:tr w:rsidR="00706D98" w:rsidRPr="003A4843" w14:paraId="4E674E01" w14:textId="77777777" w:rsidTr="002E7702">
        <w:tc>
          <w:tcPr>
            <w:tcW w:w="672" w:type="dxa"/>
          </w:tcPr>
          <w:p w14:paraId="0B51C939" w14:textId="660951D3"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10</w:t>
            </w:r>
          </w:p>
        </w:tc>
        <w:tc>
          <w:tcPr>
            <w:tcW w:w="7959" w:type="dxa"/>
          </w:tcPr>
          <w:p w14:paraId="5BA13552" w14:textId="6BAEA5C5" w:rsidR="00706D98" w:rsidRPr="00A86007" w:rsidRDefault="00CC3906" w:rsidP="004177F3">
            <w:pPr>
              <w:pStyle w:val="ListParagraph"/>
              <w:numPr>
                <w:ilvl w:val="0"/>
                <w:numId w:val="63"/>
              </w:numPr>
              <w:pBdr>
                <w:top w:val="nil"/>
                <w:left w:val="nil"/>
                <w:bottom w:val="nil"/>
                <w:right w:val="nil"/>
                <w:between w:val="nil"/>
              </w:pBdr>
              <w:spacing w:before="0" w:after="0"/>
            </w:pPr>
            <w:r>
              <w:rPr>
                <w:rFonts w:ascii="Aptos Display" w:hAnsi="Aptos Display" w:cs="Calibri"/>
                <w:bCs/>
                <w:sz w:val="16"/>
                <w:szCs w:val="16"/>
              </w:rPr>
              <w:t>Î</w:t>
            </w:r>
            <w:r w:rsidRPr="00CC3906">
              <w:rPr>
                <w:rFonts w:ascii="Aptos Display" w:hAnsi="Aptos Display" w:cs="Calibri"/>
                <w:bCs/>
                <w:sz w:val="16"/>
                <w:szCs w:val="16"/>
              </w:rPr>
              <w:t>ncadrarea proiectului în valorile minime/maxime ale finanțării nerambursabile acordate, respectiv 50.000 euro – 300.000  euro, calculate la cursul valutar stabilit prin ghidul solicitantului, cu respectarea regulii de cumul</w:t>
            </w:r>
          </w:p>
        </w:tc>
        <w:tc>
          <w:tcPr>
            <w:tcW w:w="1417" w:type="dxa"/>
          </w:tcPr>
          <w:p w14:paraId="52876BAC" w14:textId="77777777" w:rsidR="00706D98" w:rsidRPr="003A4843" w:rsidRDefault="00706D98" w:rsidP="00706D98">
            <w:pPr>
              <w:ind w:left="0"/>
              <w:rPr>
                <w:rFonts w:ascii="Aptos Display" w:hAnsi="Aptos Display"/>
                <w:sz w:val="16"/>
                <w:szCs w:val="16"/>
              </w:rPr>
            </w:pPr>
          </w:p>
        </w:tc>
        <w:tc>
          <w:tcPr>
            <w:tcW w:w="3969" w:type="dxa"/>
          </w:tcPr>
          <w:p w14:paraId="303A7A01" w14:textId="1E045E85" w:rsidR="00706D98" w:rsidRPr="003A4843" w:rsidRDefault="00706D98" w:rsidP="00345E13">
            <w:pPr>
              <w:ind w:left="0"/>
              <w:rPr>
                <w:rFonts w:ascii="Aptos Display" w:hAnsi="Aptos Display"/>
                <w:sz w:val="16"/>
                <w:szCs w:val="16"/>
              </w:rPr>
            </w:pPr>
            <w:r w:rsidRPr="003A4843">
              <w:rPr>
                <w:rFonts w:ascii="Aptos Display" w:hAnsi="Aptos Display" w:cs="Calibri"/>
                <w:sz w:val="16"/>
                <w:szCs w:val="16"/>
              </w:rPr>
              <w:t xml:space="preserve">Concordanța cu prevederile Regulamentului (UE) nr. </w:t>
            </w:r>
            <w:r w:rsidR="00345E13">
              <w:rPr>
                <w:rFonts w:ascii="Aptos Display" w:hAnsi="Aptos Display" w:cs="Calibri"/>
                <w:sz w:val="16"/>
                <w:szCs w:val="16"/>
              </w:rPr>
              <w:t>2023/</w:t>
            </w:r>
            <w:r w:rsidRPr="003A4843">
              <w:rPr>
                <w:rFonts w:ascii="Aptos Display" w:hAnsi="Aptos Display" w:cs="Calibri"/>
                <w:sz w:val="16"/>
                <w:szCs w:val="16"/>
              </w:rPr>
              <w:t>2381</w:t>
            </w:r>
            <w:r w:rsidR="00345E13">
              <w:rPr>
                <w:rFonts w:ascii="Aptos Display" w:hAnsi="Aptos Display" w:cs="Calibri"/>
                <w:sz w:val="16"/>
                <w:szCs w:val="16"/>
              </w:rPr>
              <w:t xml:space="preserve"> </w:t>
            </w:r>
            <w:r w:rsidRPr="003A4843">
              <w:rPr>
                <w:rFonts w:ascii="Aptos Display" w:hAnsi="Aptos Display" w:cs="Calibri"/>
                <w:sz w:val="16"/>
                <w:szCs w:val="16"/>
              </w:rPr>
              <w:t xml:space="preserve">în privința valorii totale a ajutoarelor de minimis și a modalității de acordare, cu prevederile Regulamentului (UE) nr. </w:t>
            </w:r>
            <w:r w:rsidR="00345E13">
              <w:rPr>
                <w:rFonts w:ascii="Aptos Display" w:hAnsi="Aptos Display" w:cs="Calibri"/>
                <w:sz w:val="16"/>
                <w:szCs w:val="16"/>
              </w:rPr>
              <w:t>2021/</w:t>
            </w:r>
            <w:r w:rsidRPr="003A4843">
              <w:rPr>
                <w:rFonts w:ascii="Aptos Display" w:hAnsi="Aptos Display" w:cs="Calibri"/>
                <w:sz w:val="16"/>
                <w:szCs w:val="16"/>
              </w:rPr>
              <w:t>1060</w:t>
            </w:r>
            <w:r w:rsidR="00345E13">
              <w:rPr>
                <w:rFonts w:ascii="Aptos Display" w:hAnsi="Aptos Display" w:cs="Calibri"/>
                <w:sz w:val="16"/>
                <w:szCs w:val="16"/>
              </w:rPr>
              <w:t xml:space="preserve"> </w:t>
            </w:r>
            <w:r w:rsidRPr="003A4843">
              <w:rPr>
                <w:rFonts w:ascii="Aptos Display" w:hAnsi="Aptos Display" w:cs="Calibri"/>
                <w:sz w:val="16"/>
                <w:szCs w:val="16"/>
              </w:rPr>
              <w:t>în privința caracterului durabil, cu prevederile OUG nr. 23/2023, cu modificările și completările ulterioare și ale Ordinului 2041/25.05.2023 în privința contractului de finanțare.</w:t>
            </w:r>
          </w:p>
        </w:tc>
      </w:tr>
    </w:tbl>
    <w:p w14:paraId="6AC24077" w14:textId="77777777" w:rsidR="00545B50" w:rsidRPr="003A4843" w:rsidRDefault="00545B50" w:rsidP="00AB1044">
      <w:pPr>
        <w:ind w:left="0"/>
        <w:rPr>
          <w:rFonts w:ascii="Aptos Display" w:hAnsi="Aptos Display"/>
          <w:sz w:val="16"/>
          <w:szCs w:val="16"/>
        </w:rPr>
      </w:pPr>
    </w:p>
    <w:sectPr w:rsidR="00545B50" w:rsidRPr="003A4843" w:rsidSect="00962FA8">
      <w:headerReference w:type="default" r:id="rId8"/>
      <w:footerReference w:type="default" r:id="rId9"/>
      <w:headerReference w:type="first" r:id="rId10"/>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7F58E" w14:textId="77777777" w:rsidR="009960A5" w:rsidRDefault="009960A5" w:rsidP="00896F7E">
      <w:r>
        <w:separator/>
      </w:r>
    </w:p>
  </w:endnote>
  <w:endnote w:type="continuationSeparator" w:id="0">
    <w:p w14:paraId="0DFA2929" w14:textId="77777777" w:rsidR="009960A5" w:rsidRDefault="009960A5"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694D09F6" w:rsidR="001024FE" w:rsidRDefault="001024FE" w:rsidP="00972D31">
        <w:pPr>
          <w:pStyle w:val="Footer"/>
          <w:jc w:val="center"/>
        </w:pPr>
        <w:r w:rsidRPr="005F3D98">
          <w:fldChar w:fldCharType="begin"/>
        </w:r>
        <w:r w:rsidRPr="005F3D98">
          <w:instrText>PAGE   \* MERGEFORMAT</w:instrText>
        </w:r>
        <w:r w:rsidRPr="005F3D98">
          <w:fldChar w:fldCharType="separate"/>
        </w:r>
        <w:r w:rsidR="00CF22DD">
          <w:rPr>
            <w:noProof/>
          </w:rPr>
          <w:t>7</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E0894" w14:textId="77777777" w:rsidR="009960A5" w:rsidRDefault="009960A5" w:rsidP="00896F7E">
      <w:r>
        <w:separator/>
      </w:r>
    </w:p>
  </w:footnote>
  <w:footnote w:type="continuationSeparator" w:id="0">
    <w:p w14:paraId="4B26D3A8" w14:textId="77777777" w:rsidR="009960A5" w:rsidRDefault="009960A5"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614C3C99" w:rsidR="001024FE" w:rsidRPr="000D0039" w:rsidRDefault="00D411A2" w:rsidP="00896F7E">
    <w:pPr>
      <w:pStyle w:val="Header"/>
      <w:rPr>
        <w:lang w:val="en-US"/>
      </w:rPr>
    </w:pPr>
    <w:r>
      <w:rPr>
        <w:noProof/>
      </w:rPr>
      <w:drawing>
        <wp:inline distT="0" distB="0" distL="0" distR="0" wp14:anchorId="44BDB537" wp14:editId="3CDDCD95">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1C1309B"/>
    <w:multiLevelType w:val="hybridMultilevel"/>
    <w:tmpl w:val="FF9219CA"/>
    <w:lvl w:ilvl="0" w:tplc="F2985F0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273E2785"/>
    <w:multiLevelType w:val="hybridMultilevel"/>
    <w:tmpl w:val="4C5A92BE"/>
    <w:lvl w:ilvl="0" w:tplc="58E0DEB4">
      <w:start w:val="5"/>
      <w:numFmt w:val="bullet"/>
      <w:lvlText w:val="-"/>
      <w:lvlJc w:val="left"/>
      <w:pPr>
        <w:ind w:left="720" w:hanging="360"/>
      </w:pPr>
      <w:rPr>
        <w:rFonts w:ascii="Aptos Display" w:eastAsia="Times New Roman" w:hAnsi="Aptos Display"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2CC52F9E"/>
    <w:multiLevelType w:val="hybridMultilevel"/>
    <w:tmpl w:val="90A6C9A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3C5D6C0A"/>
    <w:multiLevelType w:val="hybridMultilevel"/>
    <w:tmpl w:val="455A12C0"/>
    <w:lvl w:ilvl="0" w:tplc="AA8C56EE">
      <w:start w:val="3"/>
      <w:numFmt w:val="bullet"/>
      <w:lvlText w:val="-"/>
      <w:lvlJc w:val="left"/>
      <w:pPr>
        <w:ind w:left="720" w:hanging="360"/>
      </w:pPr>
      <w:rPr>
        <w:rFonts w:ascii="Calibri" w:eastAsia="Trebuchet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41285E7C"/>
    <w:multiLevelType w:val="hybridMultilevel"/>
    <w:tmpl w:val="A99658C2"/>
    <w:lvl w:ilvl="0" w:tplc="CBB8DBE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2090299"/>
    <w:multiLevelType w:val="hybridMultilevel"/>
    <w:tmpl w:val="7AE4F428"/>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456169A6"/>
    <w:multiLevelType w:val="hybridMultilevel"/>
    <w:tmpl w:val="90C2DDE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BA2372"/>
    <w:multiLevelType w:val="hybridMultilevel"/>
    <w:tmpl w:val="13C2504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4D894B8C"/>
    <w:multiLevelType w:val="hybridMultilevel"/>
    <w:tmpl w:val="078CB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4"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9B044B"/>
    <w:multiLevelType w:val="hybridMultilevel"/>
    <w:tmpl w:val="B01234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62174AE4"/>
    <w:multiLevelType w:val="hybridMultilevel"/>
    <w:tmpl w:val="CA444FE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FB4F57"/>
    <w:multiLevelType w:val="hybridMultilevel"/>
    <w:tmpl w:val="474C9EFA"/>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68D162F2"/>
    <w:multiLevelType w:val="hybridMultilevel"/>
    <w:tmpl w:val="5A36266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8" w15:restartNumberingAfterBreak="0">
    <w:nsid w:val="71621F23"/>
    <w:multiLevelType w:val="hybridMultilevel"/>
    <w:tmpl w:val="E732FF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1" w15:restartNumberingAfterBreak="0">
    <w:nsid w:val="77607042"/>
    <w:multiLevelType w:val="hybridMultilevel"/>
    <w:tmpl w:val="390C0E2A"/>
    <w:lvl w:ilvl="0" w:tplc="ACA49550">
      <w:start w:val="1"/>
      <w:numFmt w:val="lowerLetter"/>
      <w:lvlText w:val="%1)"/>
      <w:lvlJc w:val="left"/>
      <w:pPr>
        <w:ind w:left="340"/>
      </w:pPr>
      <w:rPr>
        <w:rFonts w:ascii="Trebuchet MS" w:eastAsia="Trebuchet MS" w:hAnsi="Trebuchet MS" w:cs="Trebuchet MS"/>
        <w:b w:val="0"/>
        <w:i w:val="0"/>
        <w:strike w:val="0"/>
        <w:dstrike w:val="0"/>
        <w:color w:val="auto"/>
        <w:sz w:val="22"/>
        <w:szCs w:val="22"/>
        <w:u w:val="none" w:color="000000"/>
        <w:bdr w:val="none" w:sz="0" w:space="0" w:color="auto"/>
        <w:shd w:val="clear" w:color="auto" w:fill="auto"/>
        <w:vertAlign w:val="baseline"/>
      </w:rPr>
    </w:lvl>
    <w:lvl w:ilvl="1" w:tplc="397E1FBA">
      <w:start w:val="1"/>
      <w:numFmt w:val="lowerLetter"/>
      <w:lvlText w:val="%2"/>
      <w:lvlJc w:val="left"/>
      <w:pPr>
        <w:ind w:left="10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2" w:tplc="653E6378">
      <w:start w:val="1"/>
      <w:numFmt w:val="lowerRoman"/>
      <w:lvlText w:val="%3"/>
      <w:lvlJc w:val="left"/>
      <w:pPr>
        <w:ind w:left="18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3" w:tplc="4E4AFC80">
      <w:start w:val="1"/>
      <w:numFmt w:val="decimal"/>
      <w:lvlText w:val="%4"/>
      <w:lvlJc w:val="left"/>
      <w:pPr>
        <w:ind w:left="25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4" w:tplc="88DA8192">
      <w:start w:val="1"/>
      <w:numFmt w:val="lowerLetter"/>
      <w:lvlText w:val="%5"/>
      <w:lvlJc w:val="left"/>
      <w:pPr>
        <w:ind w:left="324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5" w:tplc="2FA89718">
      <w:start w:val="1"/>
      <w:numFmt w:val="lowerRoman"/>
      <w:lvlText w:val="%6"/>
      <w:lvlJc w:val="left"/>
      <w:pPr>
        <w:ind w:left="396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6" w:tplc="127697FA">
      <w:start w:val="1"/>
      <w:numFmt w:val="decimal"/>
      <w:lvlText w:val="%7"/>
      <w:lvlJc w:val="left"/>
      <w:pPr>
        <w:ind w:left="46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7" w:tplc="0172B276">
      <w:start w:val="1"/>
      <w:numFmt w:val="lowerLetter"/>
      <w:lvlText w:val="%8"/>
      <w:lvlJc w:val="left"/>
      <w:pPr>
        <w:ind w:left="54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8" w:tplc="E7B80E08">
      <w:start w:val="1"/>
      <w:numFmt w:val="lowerRoman"/>
      <w:lvlText w:val="%9"/>
      <w:lvlJc w:val="left"/>
      <w:pPr>
        <w:ind w:left="61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abstractNum>
  <w:abstractNum w:abstractNumId="62"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4"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6"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7"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844055705">
    <w:abstractNumId w:val="59"/>
  </w:num>
  <w:num w:numId="2" w16cid:durableId="247229823">
    <w:abstractNumId w:val="20"/>
  </w:num>
  <w:num w:numId="3" w16cid:durableId="124471007">
    <w:abstractNumId w:val="36"/>
  </w:num>
  <w:num w:numId="4" w16cid:durableId="1193805977">
    <w:abstractNumId w:val="1"/>
  </w:num>
  <w:num w:numId="5" w16cid:durableId="1811440305">
    <w:abstractNumId w:val="60"/>
  </w:num>
  <w:num w:numId="6" w16cid:durableId="1051926417">
    <w:abstractNumId w:val="49"/>
  </w:num>
  <w:num w:numId="7" w16cid:durableId="820999875">
    <w:abstractNumId w:val="37"/>
  </w:num>
  <w:num w:numId="8" w16cid:durableId="1967007984">
    <w:abstractNumId w:val="17"/>
  </w:num>
  <w:num w:numId="9" w16cid:durableId="23944826">
    <w:abstractNumId w:val="50"/>
  </w:num>
  <w:num w:numId="10" w16cid:durableId="1674529103">
    <w:abstractNumId w:val="32"/>
  </w:num>
  <w:num w:numId="11" w16cid:durableId="2106267119">
    <w:abstractNumId w:val="57"/>
  </w:num>
  <w:num w:numId="12" w16cid:durableId="685519305">
    <w:abstractNumId w:val="43"/>
  </w:num>
  <w:num w:numId="13" w16cid:durableId="70931296">
    <w:abstractNumId w:val="65"/>
  </w:num>
  <w:num w:numId="14" w16cid:durableId="746150679">
    <w:abstractNumId w:val="16"/>
  </w:num>
  <w:num w:numId="15" w16cid:durableId="885024823">
    <w:abstractNumId w:val="44"/>
  </w:num>
  <w:num w:numId="16" w16cid:durableId="249387073">
    <w:abstractNumId w:val="48"/>
  </w:num>
  <w:num w:numId="17" w16cid:durableId="124936069">
    <w:abstractNumId w:val="22"/>
  </w:num>
  <w:num w:numId="18" w16cid:durableId="1655335097">
    <w:abstractNumId w:val="34"/>
  </w:num>
  <w:num w:numId="19" w16cid:durableId="246155220">
    <w:abstractNumId w:val="12"/>
  </w:num>
  <w:num w:numId="20" w16cid:durableId="1572692570">
    <w:abstractNumId w:val="7"/>
  </w:num>
  <w:num w:numId="21" w16cid:durableId="99224972">
    <w:abstractNumId w:val="6"/>
  </w:num>
  <w:num w:numId="22" w16cid:durableId="183058475">
    <w:abstractNumId w:val="9"/>
  </w:num>
  <w:num w:numId="23" w16cid:durableId="304743723">
    <w:abstractNumId w:val="63"/>
  </w:num>
  <w:num w:numId="24" w16cid:durableId="890727957">
    <w:abstractNumId w:val="3"/>
  </w:num>
  <w:num w:numId="25" w16cid:durableId="451486513">
    <w:abstractNumId w:val="8"/>
  </w:num>
  <w:num w:numId="26" w16cid:durableId="1129664098">
    <w:abstractNumId w:val="47"/>
  </w:num>
  <w:num w:numId="27" w16cid:durableId="1492402860">
    <w:abstractNumId w:val="55"/>
  </w:num>
  <w:num w:numId="28" w16cid:durableId="838273355">
    <w:abstractNumId w:val="4"/>
  </w:num>
  <w:num w:numId="29" w16cid:durableId="1268734536">
    <w:abstractNumId w:val="52"/>
  </w:num>
  <w:num w:numId="30" w16cid:durableId="1550192880">
    <w:abstractNumId w:val="27"/>
  </w:num>
  <w:num w:numId="31" w16cid:durableId="1213228017">
    <w:abstractNumId w:val="66"/>
  </w:num>
  <w:num w:numId="32" w16cid:durableId="1152020759">
    <w:abstractNumId w:val="24"/>
  </w:num>
  <w:num w:numId="33" w16cid:durableId="179662938">
    <w:abstractNumId w:val="5"/>
  </w:num>
  <w:num w:numId="34" w16cid:durableId="1828982565">
    <w:abstractNumId w:val="31"/>
  </w:num>
  <w:num w:numId="35" w16cid:durableId="1584794933">
    <w:abstractNumId w:val="29"/>
  </w:num>
  <w:num w:numId="36" w16cid:durableId="1010566376">
    <w:abstractNumId w:val="56"/>
  </w:num>
  <w:num w:numId="37" w16cid:durableId="57636977">
    <w:abstractNumId w:val="10"/>
  </w:num>
  <w:num w:numId="38" w16cid:durableId="1443954717">
    <w:abstractNumId w:val="21"/>
  </w:num>
  <w:num w:numId="39" w16cid:durableId="1543515010">
    <w:abstractNumId w:val="42"/>
  </w:num>
  <w:num w:numId="40" w16cid:durableId="847525966">
    <w:abstractNumId w:val="28"/>
  </w:num>
  <w:num w:numId="41" w16cid:durableId="1842692580">
    <w:abstractNumId w:val="0"/>
  </w:num>
  <w:num w:numId="42" w16cid:durableId="1038431920">
    <w:abstractNumId w:val="53"/>
  </w:num>
  <w:num w:numId="43" w16cid:durableId="1617830473">
    <w:abstractNumId w:val="2"/>
  </w:num>
  <w:num w:numId="44" w16cid:durableId="1616013985">
    <w:abstractNumId w:val="62"/>
  </w:num>
  <w:num w:numId="45" w16cid:durableId="236062760">
    <w:abstractNumId w:val="25"/>
  </w:num>
  <w:num w:numId="46" w16cid:durableId="1892157187">
    <w:abstractNumId w:val="11"/>
  </w:num>
  <w:num w:numId="47" w16cid:durableId="1238830217">
    <w:abstractNumId w:val="40"/>
  </w:num>
  <w:num w:numId="48" w16cid:durableId="1888377351">
    <w:abstractNumId w:val="45"/>
  </w:num>
  <w:num w:numId="49" w16cid:durableId="716851764">
    <w:abstractNumId w:val="19"/>
  </w:num>
  <w:num w:numId="50" w16cid:durableId="1708605637">
    <w:abstractNumId w:val="64"/>
  </w:num>
  <w:num w:numId="51" w16cid:durableId="1686057748">
    <w:abstractNumId w:val="26"/>
  </w:num>
  <w:num w:numId="52" w16cid:durableId="2022118695">
    <w:abstractNumId w:val="41"/>
  </w:num>
  <w:num w:numId="53" w16cid:durableId="835651451">
    <w:abstractNumId w:val="38"/>
  </w:num>
  <w:num w:numId="54" w16cid:durableId="95712274">
    <w:abstractNumId w:val="15"/>
  </w:num>
  <w:num w:numId="55" w16cid:durableId="1088307657">
    <w:abstractNumId w:val="33"/>
  </w:num>
  <w:num w:numId="56" w16cid:durableId="1043408611">
    <w:abstractNumId w:val="51"/>
  </w:num>
  <w:num w:numId="57" w16cid:durableId="145057016">
    <w:abstractNumId w:val="30"/>
  </w:num>
  <w:num w:numId="58" w16cid:durableId="317226535">
    <w:abstractNumId w:val="39"/>
  </w:num>
  <w:num w:numId="59" w16cid:durableId="1705519552">
    <w:abstractNumId w:val="13"/>
  </w:num>
  <w:num w:numId="60" w16cid:durableId="912080329">
    <w:abstractNumId w:val="35"/>
  </w:num>
  <w:num w:numId="61" w16cid:durableId="1033195749">
    <w:abstractNumId w:val="14"/>
  </w:num>
  <w:num w:numId="62" w16cid:durableId="580018534">
    <w:abstractNumId w:val="67"/>
  </w:num>
  <w:num w:numId="63" w16cid:durableId="1476070911">
    <w:abstractNumId w:val="58"/>
  </w:num>
  <w:num w:numId="64" w16cid:durableId="56631314">
    <w:abstractNumId w:val="46"/>
  </w:num>
  <w:num w:numId="65" w16cid:durableId="704451824">
    <w:abstractNumId w:val="54"/>
  </w:num>
  <w:num w:numId="66" w16cid:durableId="425151953">
    <w:abstractNumId w:val="61"/>
  </w:num>
  <w:num w:numId="67" w16cid:durableId="576792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13685214">
    <w:abstractNumId w:val="23"/>
  </w:num>
  <w:num w:numId="69" w16cid:durableId="1649896973">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002"/>
    <w:rsid w:val="00017C83"/>
    <w:rsid w:val="00021DE1"/>
    <w:rsid w:val="00023BC4"/>
    <w:rsid w:val="0002660C"/>
    <w:rsid w:val="00032652"/>
    <w:rsid w:val="00032BBB"/>
    <w:rsid w:val="000335AB"/>
    <w:rsid w:val="000341E0"/>
    <w:rsid w:val="0003583D"/>
    <w:rsid w:val="00035975"/>
    <w:rsid w:val="00035CF6"/>
    <w:rsid w:val="00036DDD"/>
    <w:rsid w:val="0004091D"/>
    <w:rsid w:val="00043B1B"/>
    <w:rsid w:val="00047250"/>
    <w:rsid w:val="000475C0"/>
    <w:rsid w:val="00050B88"/>
    <w:rsid w:val="00051AF1"/>
    <w:rsid w:val="00051F71"/>
    <w:rsid w:val="00051FA1"/>
    <w:rsid w:val="000528FA"/>
    <w:rsid w:val="000534BA"/>
    <w:rsid w:val="0005555D"/>
    <w:rsid w:val="00061623"/>
    <w:rsid w:val="00062469"/>
    <w:rsid w:val="000635CD"/>
    <w:rsid w:val="00063D10"/>
    <w:rsid w:val="00064760"/>
    <w:rsid w:val="000675A0"/>
    <w:rsid w:val="00067D3E"/>
    <w:rsid w:val="000711C4"/>
    <w:rsid w:val="000719F6"/>
    <w:rsid w:val="00071C46"/>
    <w:rsid w:val="00073A0D"/>
    <w:rsid w:val="00075AA2"/>
    <w:rsid w:val="00076433"/>
    <w:rsid w:val="00076A8B"/>
    <w:rsid w:val="00076F36"/>
    <w:rsid w:val="000808A8"/>
    <w:rsid w:val="000810B2"/>
    <w:rsid w:val="000815DF"/>
    <w:rsid w:val="00081B17"/>
    <w:rsid w:val="00081FDF"/>
    <w:rsid w:val="000841DC"/>
    <w:rsid w:val="00084EFE"/>
    <w:rsid w:val="000874E4"/>
    <w:rsid w:val="000932FE"/>
    <w:rsid w:val="0009427E"/>
    <w:rsid w:val="0009488D"/>
    <w:rsid w:val="000948AE"/>
    <w:rsid w:val="00095545"/>
    <w:rsid w:val="00096BB6"/>
    <w:rsid w:val="00096C4C"/>
    <w:rsid w:val="0009775A"/>
    <w:rsid w:val="000A0A7C"/>
    <w:rsid w:val="000A3747"/>
    <w:rsid w:val="000A6BF2"/>
    <w:rsid w:val="000B3869"/>
    <w:rsid w:val="000B5CF3"/>
    <w:rsid w:val="000B744A"/>
    <w:rsid w:val="000C1E26"/>
    <w:rsid w:val="000C2275"/>
    <w:rsid w:val="000C2986"/>
    <w:rsid w:val="000C5507"/>
    <w:rsid w:val="000C67C3"/>
    <w:rsid w:val="000D0039"/>
    <w:rsid w:val="000D191E"/>
    <w:rsid w:val="000D2D93"/>
    <w:rsid w:val="000E233A"/>
    <w:rsid w:val="000E26C0"/>
    <w:rsid w:val="000E5225"/>
    <w:rsid w:val="000E52C2"/>
    <w:rsid w:val="000E564B"/>
    <w:rsid w:val="000E762E"/>
    <w:rsid w:val="000F14F9"/>
    <w:rsid w:val="000F2882"/>
    <w:rsid w:val="00100413"/>
    <w:rsid w:val="00100438"/>
    <w:rsid w:val="00101A34"/>
    <w:rsid w:val="00101EAA"/>
    <w:rsid w:val="001024FE"/>
    <w:rsid w:val="00104A71"/>
    <w:rsid w:val="00105972"/>
    <w:rsid w:val="00111318"/>
    <w:rsid w:val="001160AD"/>
    <w:rsid w:val="001167FA"/>
    <w:rsid w:val="001173D3"/>
    <w:rsid w:val="00117AEB"/>
    <w:rsid w:val="001203CC"/>
    <w:rsid w:val="0012591C"/>
    <w:rsid w:val="00132AD8"/>
    <w:rsid w:val="00133D31"/>
    <w:rsid w:val="00134408"/>
    <w:rsid w:val="00137B3E"/>
    <w:rsid w:val="001405E3"/>
    <w:rsid w:val="00141074"/>
    <w:rsid w:val="00141125"/>
    <w:rsid w:val="00141BBD"/>
    <w:rsid w:val="00146AFA"/>
    <w:rsid w:val="00146D3C"/>
    <w:rsid w:val="00151C44"/>
    <w:rsid w:val="001526CE"/>
    <w:rsid w:val="001570B3"/>
    <w:rsid w:val="001571FF"/>
    <w:rsid w:val="001628E4"/>
    <w:rsid w:val="001645F9"/>
    <w:rsid w:val="00166081"/>
    <w:rsid w:val="0016692F"/>
    <w:rsid w:val="001676D5"/>
    <w:rsid w:val="00167811"/>
    <w:rsid w:val="00170851"/>
    <w:rsid w:val="001719BF"/>
    <w:rsid w:val="00172DB8"/>
    <w:rsid w:val="00173186"/>
    <w:rsid w:val="0017385F"/>
    <w:rsid w:val="00175618"/>
    <w:rsid w:val="0017607F"/>
    <w:rsid w:val="00176F3F"/>
    <w:rsid w:val="0018013F"/>
    <w:rsid w:val="00180D10"/>
    <w:rsid w:val="001815CA"/>
    <w:rsid w:val="00182558"/>
    <w:rsid w:val="00182793"/>
    <w:rsid w:val="00182FE3"/>
    <w:rsid w:val="001879E2"/>
    <w:rsid w:val="00187A17"/>
    <w:rsid w:val="0019025D"/>
    <w:rsid w:val="0019067B"/>
    <w:rsid w:val="0019108C"/>
    <w:rsid w:val="001917E6"/>
    <w:rsid w:val="001918D1"/>
    <w:rsid w:val="001921DC"/>
    <w:rsid w:val="0019301D"/>
    <w:rsid w:val="00193F3C"/>
    <w:rsid w:val="00197166"/>
    <w:rsid w:val="00197D5B"/>
    <w:rsid w:val="001A0833"/>
    <w:rsid w:val="001A2ADA"/>
    <w:rsid w:val="001A34B8"/>
    <w:rsid w:val="001A3567"/>
    <w:rsid w:val="001A4C60"/>
    <w:rsid w:val="001A7D7F"/>
    <w:rsid w:val="001B3635"/>
    <w:rsid w:val="001B58E0"/>
    <w:rsid w:val="001B5DDA"/>
    <w:rsid w:val="001B77AC"/>
    <w:rsid w:val="001B7DB4"/>
    <w:rsid w:val="001C0674"/>
    <w:rsid w:val="001C11D4"/>
    <w:rsid w:val="001C1BC2"/>
    <w:rsid w:val="001C2439"/>
    <w:rsid w:val="001C2D4B"/>
    <w:rsid w:val="001C30DB"/>
    <w:rsid w:val="001C5E39"/>
    <w:rsid w:val="001C76EC"/>
    <w:rsid w:val="001D38C5"/>
    <w:rsid w:val="001D4618"/>
    <w:rsid w:val="001D73E4"/>
    <w:rsid w:val="001D7A05"/>
    <w:rsid w:val="001E1DE7"/>
    <w:rsid w:val="001E4F0F"/>
    <w:rsid w:val="001E507A"/>
    <w:rsid w:val="001E6C84"/>
    <w:rsid w:val="001E7A7A"/>
    <w:rsid w:val="001E7CF8"/>
    <w:rsid w:val="001F1653"/>
    <w:rsid w:val="001F46C5"/>
    <w:rsid w:val="001F4B13"/>
    <w:rsid w:val="001F5CFD"/>
    <w:rsid w:val="001F6180"/>
    <w:rsid w:val="001F736D"/>
    <w:rsid w:val="00200036"/>
    <w:rsid w:val="00201AB9"/>
    <w:rsid w:val="002037AB"/>
    <w:rsid w:val="002040EE"/>
    <w:rsid w:val="002076F1"/>
    <w:rsid w:val="00207FC7"/>
    <w:rsid w:val="00210F23"/>
    <w:rsid w:val="00212F6C"/>
    <w:rsid w:val="002145D4"/>
    <w:rsid w:val="002158B9"/>
    <w:rsid w:val="00216F49"/>
    <w:rsid w:val="00220C6E"/>
    <w:rsid w:val="00221160"/>
    <w:rsid w:val="002212C1"/>
    <w:rsid w:val="002239E8"/>
    <w:rsid w:val="002244BB"/>
    <w:rsid w:val="00225824"/>
    <w:rsid w:val="0022656F"/>
    <w:rsid w:val="00226B90"/>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635FD"/>
    <w:rsid w:val="00263918"/>
    <w:rsid w:val="00274AD6"/>
    <w:rsid w:val="00275895"/>
    <w:rsid w:val="00277095"/>
    <w:rsid w:val="00277372"/>
    <w:rsid w:val="00280019"/>
    <w:rsid w:val="002804FA"/>
    <w:rsid w:val="00281F67"/>
    <w:rsid w:val="002820F1"/>
    <w:rsid w:val="00283D3D"/>
    <w:rsid w:val="00287816"/>
    <w:rsid w:val="002878EF"/>
    <w:rsid w:val="00294957"/>
    <w:rsid w:val="00296C64"/>
    <w:rsid w:val="002A0202"/>
    <w:rsid w:val="002A12CB"/>
    <w:rsid w:val="002A18E3"/>
    <w:rsid w:val="002A2670"/>
    <w:rsid w:val="002A2F72"/>
    <w:rsid w:val="002A61CA"/>
    <w:rsid w:val="002A6467"/>
    <w:rsid w:val="002A64C1"/>
    <w:rsid w:val="002B3810"/>
    <w:rsid w:val="002B3CF9"/>
    <w:rsid w:val="002B6549"/>
    <w:rsid w:val="002B7243"/>
    <w:rsid w:val="002B74E6"/>
    <w:rsid w:val="002C1F41"/>
    <w:rsid w:val="002C3A08"/>
    <w:rsid w:val="002C40B1"/>
    <w:rsid w:val="002C494E"/>
    <w:rsid w:val="002C4A0C"/>
    <w:rsid w:val="002C6A13"/>
    <w:rsid w:val="002D164B"/>
    <w:rsid w:val="002D1A90"/>
    <w:rsid w:val="002D2E39"/>
    <w:rsid w:val="002D4669"/>
    <w:rsid w:val="002D6551"/>
    <w:rsid w:val="002D7974"/>
    <w:rsid w:val="002E2791"/>
    <w:rsid w:val="002E3B72"/>
    <w:rsid w:val="002E74B9"/>
    <w:rsid w:val="002E7702"/>
    <w:rsid w:val="002F11AB"/>
    <w:rsid w:val="002F1591"/>
    <w:rsid w:val="002F161F"/>
    <w:rsid w:val="002F2D04"/>
    <w:rsid w:val="002F53B0"/>
    <w:rsid w:val="002F6DC0"/>
    <w:rsid w:val="00301260"/>
    <w:rsid w:val="00301DC3"/>
    <w:rsid w:val="00301EED"/>
    <w:rsid w:val="00301FA8"/>
    <w:rsid w:val="00304C68"/>
    <w:rsid w:val="00304CEE"/>
    <w:rsid w:val="00306633"/>
    <w:rsid w:val="0031391F"/>
    <w:rsid w:val="00315D45"/>
    <w:rsid w:val="00320A03"/>
    <w:rsid w:val="00321341"/>
    <w:rsid w:val="00321FC1"/>
    <w:rsid w:val="003241B3"/>
    <w:rsid w:val="00324FAE"/>
    <w:rsid w:val="0033451F"/>
    <w:rsid w:val="00334E8C"/>
    <w:rsid w:val="0033579E"/>
    <w:rsid w:val="003365E0"/>
    <w:rsid w:val="00337A1E"/>
    <w:rsid w:val="003402C0"/>
    <w:rsid w:val="0034193A"/>
    <w:rsid w:val="00342269"/>
    <w:rsid w:val="00345E13"/>
    <w:rsid w:val="003463EF"/>
    <w:rsid w:val="00346B27"/>
    <w:rsid w:val="003471F7"/>
    <w:rsid w:val="00347762"/>
    <w:rsid w:val="00347BEF"/>
    <w:rsid w:val="00350D97"/>
    <w:rsid w:val="0035226A"/>
    <w:rsid w:val="00356A1D"/>
    <w:rsid w:val="00360CE7"/>
    <w:rsid w:val="0036514C"/>
    <w:rsid w:val="003662C7"/>
    <w:rsid w:val="00370971"/>
    <w:rsid w:val="00370B9A"/>
    <w:rsid w:val="0037350D"/>
    <w:rsid w:val="00374733"/>
    <w:rsid w:val="00377176"/>
    <w:rsid w:val="00377DFA"/>
    <w:rsid w:val="00377EAC"/>
    <w:rsid w:val="003806BB"/>
    <w:rsid w:val="00381941"/>
    <w:rsid w:val="00381D9D"/>
    <w:rsid w:val="00381E23"/>
    <w:rsid w:val="00384308"/>
    <w:rsid w:val="00384354"/>
    <w:rsid w:val="00386D85"/>
    <w:rsid w:val="0039391F"/>
    <w:rsid w:val="00394993"/>
    <w:rsid w:val="00395A24"/>
    <w:rsid w:val="00395D3D"/>
    <w:rsid w:val="003965DF"/>
    <w:rsid w:val="00397ED1"/>
    <w:rsid w:val="003A12E5"/>
    <w:rsid w:val="003A1FA7"/>
    <w:rsid w:val="003A4843"/>
    <w:rsid w:val="003A4AEF"/>
    <w:rsid w:val="003B0251"/>
    <w:rsid w:val="003B065E"/>
    <w:rsid w:val="003B0821"/>
    <w:rsid w:val="003B3328"/>
    <w:rsid w:val="003B35CF"/>
    <w:rsid w:val="003B3C25"/>
    <w:rsid w:val="003C1B4D"/>
    <w:rsid w:val="003C4988"/>
    <w:rsid w:val="003C4AF1"/>
    <w:rsid w:val="003C7E22"/>
    <w:rsid w:val="003C7E4E"/>
    <w:rsid w:val="003D03D8"/>
    <w:rsid w:val="003D14B4"/>
    <w:rsid w:val="003D42A8"/>
    <w:rsid w:val="003D465B"/>
    <w:rsid w:val="003D510C"/>
    <w:rsid w:val="003D6212"/>
    <w:rsid w:val="003D698A"/>
    <w:rsid w:val="003D6BEC"/>
    <w:rsid w:val="003D75C2"/>
    <w:rsid w:val="003D761A"/>
    <w:rsid w:val="003E1460"/>
    <w:rsid w:val="003E34CC"/>
    <w:rsid w:val="003E4991"/>
    <w:rsid w:val="003E4A62"/>
    <w:rsid w:val="003F0A6D"/>
    <w:rsid w:val="003F0EDC"/>
    <w:rsid w:val="003F15DE"/>
    <w:rsid w:val="003F6854"/>
    <w:rsid w:val="003F7962"/>
    <w:rsid w:val="00400A13"/>
    <w:rsid w:val="004010DA"/>
    <w:rsid w:val="0040737A"/>
    <w:rsid w:val="00410E07"/>
    <w:rsid w:val="0041128F"/>
    <w:rsid w:val="004121A4"/>
    <w:rsid w:val="00412A00"/>
    <w:rsid w:val="00414F65"/>
    <w:rsid w:val="00416A55"/>
    <w:rsid w:val="004177F3"/>
    <w:rsid w:val="00417A1C"/>
    <w:rsid w:val="00420112"/>
    <w:rsid w:val="00420B18"/>
    <w:rsid w:val="00422119"/>
    <w:rsid w:val="004242C7"/>
    <w:rsid w:val="0042543B"/>
    <w:rsid w:val="00425E42"/>
    <w:rsid w:val="0042675E"/>
    <w:rsid w:val="00432A58"/>
    <w:rsid w:val="00433D38"/>
    <w:rsid w:val="00434B64"/>
    <w:rsid w:val="00435BDD"/>
    <w:rsid w:val="0043621B"/>
    <w:rsid w:val="00437F55"/>
    <w:rsid w:val="00443DB8"/>
    <w:rsid w:val="00444B53"/>
    <w:rsid w:val="00445C74"/>
    <w:rsid w:val="00445D72"/>
    <w:rsid w:val="00446314"/>
    <w:rsid w:val="00447CCF"/>
    <w:rsid w:val="00454B05"/>
    <w:rsid w:val="00456D51"/>
    <w:rsid w:val="004571CE"/>
    <w:rsid w:val="00457481"/>
    <w:rsid w:val="00457C71"/>
    <w:rsid w:val="004602F3"/>
    <w:rsid w:val="00460409"/>
    <w:rsid w:val="00462EF5"/>
    <w:rsid w:val="00463887"/>
    <w:rsid w:val="00464192"/>
    <w:rsid w:val="004644F2"/>
    <w:rsid w:val="00464DD4"/>
    <w:rsid w:val="00471F7B"/>
    <w:rsid w:val="00477683"/>
    <w:rsid w:val="004802B2"/>
    <w:rsid w:val="00486CA9"/>
    <w:rsid w:val="00492173"/>
    <w:rsid w:val="00493042"/>
    <w:rsid w:val="004950C8"/>
    <w:rsid w:val="004951D5"/>
    <w:rsid w:val="004A0C9C"/>
    <w:rsid w:val="004A1258"/>
    <w:rsid w:val="004A1378"/>
    <w:rsid w:val="004A228D"/>
    <w:rsid w:val="004A3828"/>
    <w:rsid w:val="004A49F0"/>
    <w:rsid w:val="004A5B22"/>
    <w:rsid w:val="004A5EBB"/>
    <w:rsid w:val="004A71A6"/>
    <w:rsid w:val="004A7676"/>
    <w:rsid w:val="004B2C8D"/>
    <w:rsid w:val="004B3B47"/>
    <w:rsid w:val="004B4531"/>
    <w:rsid w:val="004B4AF4"/>
    <w:rsid w:val="004B57E7"/>
    <w:rsid w:val="004B6A6D"/>
    <w:rsid w:val="004B7788"/>
    <w:rsid w:val="004C0DB7"/>
    <w:rsid w:val="004C193C"/>
    <w:rsid w:val="004C2682"/>
    <w:rsid w:val="004C3002"/>
    <w:rsid w:val="004C380D"/>
    <w:rsid w:val="004C396C"/>
    <w:rsid w:val="004C6E40"/>
    <w:rsid w:val="004C6EF7"/>
    <w:rsid w:val="004C7180"/>
    <w:rsid w:val="004D030E"/>
    <w:rsid w:val="004D5108"/>
    <w:rsid w:val="004D6E39"/>
    <w:rsid w:val="004D7A58"/>
    <w:rsid w:val="004D7C8A"/>
    <w:rsid w:val="004E1C8A"/>
    <w:rsid w:val="004E1DF6"/>
    <w:rsid w:val="004E4FDD"/>
    <w:rsid w:val="004E5D74"/>
    <w:rsid w:val="004E692F"/>
    <w:rsid w:val="004F0111"/>
    <w:rsid w:val="004F1469"/>
    <w:rsid w:val="004F3A2A"/>
    <w:rsid w:val="004F4278"/>
    <w:rsid w:val="004F440F"/>
    <w:rsid w:val="004F5A27"/>
    <w:rsid w:val="004F6431"/>
    <w:rsid w:val="005009B5"/>
    <w:rsid w:val="00501A89"/>
    <w:rsid w:val="00502853"/>
    <w:rsid w:val="00502BD0"/>
    <w:rsid w:val="00503C8F"/>
    <w:rsid w:val="00503EAB"/>
    <w:rsid w:val="005057C7"/>
    <w:rsid w:val="00507338"/>
    <w:rsid w:val="0051179E"/>
    <w:rsid w:val="005129DD"/>
    <w:rsid w:val="00512C73"/>
    <w:rsid w:val="00513F3B"/>
    <w:rsid w:val="005143E6"/>
    <w:rsid w:val="005173B9"/>
    <w:rsid w:val="00517995"/>
    <w:rsid w:val="00517E50"/>
    <w:rsid w:val="00521D66"/>
    <w:rsid w:val="00522493"/>
    <w:rsid w:val="00522C07"/>
    <w:rsid w:val="00523B6A"/>
    <w:rsid w:val="00524216"/>
    <w:rsid w:val="005302D6"/>
    <w:rsid w:val="00530FEA"/>
    <w:rsid w:val="00531954"/>
    <w:rsid w:val="00533C5A"/>
    <w:rsid w:val="00534E0C"/>
    <w:rsid w:val="0054216F"/>
    <w:rsid w:val="00545B50"/>
    <w:rsid w:val="00546033"/>
    <w:rsid w:val="005463C4"/>
    <w:rsid w:val="00550D5E"/>
    <w:rsid w:val="00550F06"/>
    <w:rsid w:val="005525C7"/>
    <w:rsid w:val="005527C8"/>
    <w:rsid w:val="00552FB8"/>
    <w:rsid w:val="00553151"/>
    <w:rsid w:val="00554837"/>
    <w:rsid w:val="00555D90"/>
    <w:rsid w:val="00556295"/>
    <w:rsid w:val="0056085E"/>
    <w:rsid w:val="00563B86"/>
    <w:rsid w:val="00564ADB"/>
    <w:rsid w:val="0056528B"/>
    <w:rsid w:val="005671E7"/>
    <w:rsid w:val="005731E5"/>
    <w:rsid w:val="00573CE7"/>
    <w:rsid w:val="005755DC"/>
    <w:rsid w:val="00575C10"/>
    <w:rsid w:val="00576A78"/>
    <w:rsid w:val="0057711F"/>
    <w:rsid w:val="00583139"/>
    <w:rsid w:val="005842B5"/>
    <w:rsid w:val="00584306"/>
    <w:rsid w:val="0058441F"/>
    <w:rsid w:val="005917AF"/>
    <w:rsid w:val="00591A32"/>
    <w:rsid w:val="00593879"/>
    <w:rsid w:val="00595FCD"/>
    <w:rsid w:val="00597B92"/>
    <w:rsid w:val="005A083F"/>
    <w:rsid w:val="005A2D56"/>
    <w:rsid w:val="005A6275"/>
    <w:rsid w:val="005A627A"/>
    <w:rsid w:val="005A7228"/>
    <w:rsid w:val="005B046A"/>
    <w:rsid w:val="005B04B1"/>
    <w:rsid w:val="005B1F3B"/>
    <w:rsid w:val="005B26E2"/>
    <w:rsid w:val="005B3BD2"/>
    <w:rsid w:val="005B6527"/>
    <w:rsid w:val="005B7840"/>
    <w:rsid w:val="005B7BFE"/>
    <w:rsid w:val="005C0756"/>
    <w:rsid w:val="005C2598"/>
    <w:rsid w:val="005C3498"/>
    <w:rsid w:val="005C4F76"/>
    <w:rsid w:val="005C749B"/>
    <w:rsid w:val="005C78A1"/>
    <w:rsid w:val="005D03C5"/>
    <w:rsid w:val="005D349D"/>
    <w:rsid w:val="005D4055"/>
    <w:rsid w:val="005D5245"/>
    <w:rsid w:val="005E12BA"/>
    <w:rsid w:val="005E18FF"/>
    <w:rsid w:val="005E3C66"/>
    <w:rsid w:val="005E44A3"/>
    <w:rsid w:val="005F0B36"/>
    <w:rsid w:val="005F1FB3"/>
    <w:rsid w:val="005F3C52"/>
    <w:rsid w:val="005F3D98"/>
    <w:rsid w:val="005F72D9"/>
    <w:rsid w:val="005F7D47"/>
    <w:rsid w:val="005F7EFA"/>
    <w:rsid w:val="00601199"/>
    <w:rsid w:val="00602107"/>
    <w:rsid w:val="0060294A"/>
    <w:rsid w:val="00603FA0"/>
    <w:rsid w:val="0060408C"/>
    <w:rsid w:val="00607500"/>
    <w:rsid w:val="00611846"/>
    <w:rsid w:val="00611E92"/>
    <w:rsid w:val="0061755F"/>
    <w:rsid w:val="0062052C"/>
    <w:rsid w:val="00622AE7"/>
    <w:rsid w:val="00624248"/>
    <w:rsid w:val="006273DB"/>
    <w:rsid w:val="00627725"/>
    <w:rsid w:val="006321E4"/>
    <w:rsid w:val="0063323D"/>
    <w:rsid w:val="00637F57"/>
    <w:rsid w:val="00640750"/>
    <w:rsid w:val="0064149C"/>
    <w:rsid w:val="00643285"/>
    <w:rsid w:val="0064448B"/>
    <w:rsid w:val="00644A93"/>
    <w:rsid w:val="00650DF3"/>
    <w:rsid w:val="00651742"/>
    <w:rsid w:val="00651A66"/>
    <w:rsid w:val="00656510"/>
    <w:rsid w:val="006566B8"/>
    <w:rsid w:val="006572E9"/>
    <w:rsid w:val="00657405"/>
    <w:rsid w:val="0066086A"/>
    <w:rsid w:val="00660FC5"/>
    <w:rsid w:val="0066205F"/>
    <w:rsid w:val="00663738"/>
    <w:rsid w:val="006639BA"/>
    <w:rsid w:val="00663A04"/>
    <w:rsid w:val="0067359E"/>
    <w:rsid w:val="0068210E"/>
    <w:rsid w:val="00684143"/>
    <w:rsid w:val="00684E40"/>
    <w:rsid w:val="00686711"/>
    <w:rsid w:val="00686D2B"/>
    <w:rsid w:val="00690562"/>
    <w:rsid w:val="00691429"/>
    <w:rsid w:val="00693CD0"/>
    <w:rsid w:val="00695973"/>
    <w:rsid w:val="00696966"/>
    <w:rsid w:val="006A3AB9"/>
    <w:rsid w:val="006A480D"/>
    <w:rsid w:val="006A52EA"/>
    <w:rsid w:val="006A6712"/>
    <w:rsid w:val="006B1DB4"/>
    <w:rsid w:val="006B302A"/>
    <w:rsid w:val="006B3951"/>
    <w:rsid w:val="006B5DC2"/>
    <w:rsid w:val="006B6866"/>
    <w:rsid w:val="006B7B3B"/>
    <w:rsid w:val="006C7885"/>
    <w:rsid w:val="006D05CF"/>
    <w:rsid w:val="006D0990"/>
    <w:rsid w:val="006D208F"/>
    <w:rsid w:val="006D255F"/>
    <w:rsid w:val="006D2E57"/>
    <w:rsid w:val="006D6187"/>
    <w:rsid w:val="006D6E17"/>
    <w:rsid w:val="006D756A"/>
    <w:rsid w:val="006D7C10"/>
    <w:rsid w:val="006E2818"/>
    <w:rsid w:val="006E2925"/>
    <w:rsid w:val="006E5275"/>
    <w:rsid w:val="006E7256"/>
    <w:rsid w:val="006F00E7"/>
    <w:rsid w:val="006F21A1"/>
    <w:rsid w:val="006F5BC7"/>
    <w:rsid w:val="006F5DEB"/>
    <w:rsid w:val="006F6130"/>
    <w:rsid w:val="006F69E4"/>
    <w:rsid w:val="006F7BF5"/>
    <w:rsid w:val="00702FEA"/>
    <w:rsid w:val="007057E1"/>
    <w:rsid w:val="007058DE"/>
    <w:rsid w:val="00705F99"/>
    <w:rsid w:val="00706D98"/>
    <w:rsid w:val="00712FEE"/>
    <w:rsid w:val="00713E5E"/>
    <w:rsid w:val="00714163"/>
    <w:rsid w:val="007173DA"/>
    <w:rsid w:val="0071740C"/>
    <w:rsid w:val="00717D06"/>
    <w:rsid w:val="00722A8F"/>
    <w:rsid w:val="00722CFD"/>
    <w:rsid w:val="00723F4F"/>
    <w:rsid w:val="007255E6"/>
    <w:rsid w:val="00725C1D"/>
    <w:rsid w:val="00727120"/>
    <w:rsid w:val="007304B1"/>
    <w:rsid w:val="007317E0"/>
    <w:rsid w:val="00731839"/>
    <w:rsid w:val="00732932"/>
    <w:rsid w:val="00733BB3"/>
    <w:rsid w:val="00734226"/>
    <w:rsid w:val="007359E9"/>
    <w:rsid w:val="00735F7B"/>
    <w:rsid w:val="00736B58"/>
    <w:rsid w:val="0073710A"/>
    <w:rsid w:val="00741506"/>
    <w:rsid w:val="0074320D"/>
    <w:rsid w:val="00744CFE"/>
    <w:rsid w:val="007457D8"/>
    <w:rsid w:val="00745A5D"/>
    <w:rsid w:val="007511D3"/>
    <w:rsid w:val="00753604"/>
    <w:rsid w:val="00755EF3"/>
    <w:rsid w:val="0076094A"/>
    <w:rsid w:val="00760EEC"/>
    <w:rsid w:val="0076730D"/>
    <w:rsid w:val="007708CE"/>
    <w:rsid w:val="00771029"/>
    <w:rsid w:val="0077406B"/>
    <w:rsid w:val="00774C28"/>
    <w:rsid w:val="007779B2"/>
    <w:rsid w:val="007779F0"/>
    <w:rsid w:val="00780B2D"/>
    <w:rsid w:val="00784D09"/>
    <w:rsid w:val="007850A1"/>
    <w:rsid w:val="0078718C"/>
    <w:rsid w:val="00787724"/>
    <w:rsid w:val="007939EF"/>
    <w:rsid w:val="007969BF"/>
    <w:rsid w:val="007A1C76"/>
    <w:rsid w:val="007A2083"/>
    <w:rsid w:val="007A5EFD"/>
    <w:rsid w:val="007A73DF"/>
    <w:rsid w:val="007B2240"/>
    <w:rsid w:val="007B3781"/>
    <w:rsid w:val="007B3C31"/>
    <w:rsid w:val="007B68F0"/>
    <w:rsid w:val="007C0FD6"/>
    <w:rsid w:val="007C111E"/>
    <w:rsid w:val="007C14D0"/>
    <w:rsid w:val="007C24BD"/>
    <w:rsid w:val="007D304C"/>
    <w:rsid w:val="007D3287"/>
    <w:rsid w:val="007D5307"/>
    <w:rsid w:val="007D6772"/>
    <w:rsid w:val="007D695B"/>
    <w:rsid w:val="007E1154"/>
    <w:rsid w:val="007E1D6A"/>
    <w:rsid w:val="007E2E2B"/>
    <w:rsid w:val="007E4DE5"/>
    <w:rsid w:val="007E6832"/>
    <w:rsid w:val="007E7B56"/>
    <w:rsid w:val="007E7CD3"/>
    <w:rsid w:val="007E7EA3"/>
    <w:rsid w:val="007F0E7F"/>
    <w:rsid w:val="007F1194"/>
    <w:rsid w:val="007F2A95"/>
    <w:rsid w:val="007F424E"/>
    <w:rsid w:val="00801BF5"/>
    <w:rsid w:val="00801EB1"/>
    <w:rsid w:val="00804A4B"/>
    <w:rsid w:val="00804EB8"/>
    <w:rsid w:val="00806217"/>
    <w:rsid w:val="00806591"/>
    <w:rsid w:val="008066C5"/>
    <w:rsid w:val="00807026"/>
    <w:rsid w:val="008100BB"/>
    <w:rsid w:val="008106CD"/>
    <w:rsid w:val="0081208B"/>
    <w:rsid w:val="00812738"/>
    <w:rsid w:val="00815437"/>
    <w:rsid w:val="008171AE"/>
    <w:rsid w:val="0081748B"/>
    <w:rsid w:val="00817B4F"/>
    <w:rsid w:val="00820025"/>
    <w:rsid w:val="00820E4C"/>
    <w:rsid w:val="00823914"/>
    <w:rsid w:val="00823E6F"/>
    <w:rsid w:val="00825007"/>
    <w:rsid w:val="00826573"/>
    <w:rsid w:val="008302EA"/>
    <w:rsid w:val="00833543"/>
    <w:rsid w:val="00836352"/>
    <w:rsid w:val="008376B4"/>
    <w:rsid w:val="00841686"/>
    <w:rsid w:val="00842B74"/>
    <w:rsid w:val="00843B87"/>
    <w:rsid w:val="00844631"/>
    <w:rsid w:val="008449ED"/>
    <w:rsid w:val="008456B6"/>
    <w:rsid w:val="00847F12"/>
    <w:rsid w:val="00850633"/>
    <w:rsid w:val="008507D0"/>
    <w:rsid w:val="00851186"/>
    <w:rsid w:val="008518FE"/>
    <w:rsid w:val="00851989"/>
    <w:rsid w:val="00855FF2"/>
    <w:rsid w:val="00857704"/>
    <w:rsid w:val="00860D41"/>
    <w:rsid w:val="00861C55"/>
    <w:rsid w:val="00867745"/>
    <w:rsid w:val="00867E71"/>
    <w:rsid w:val="00870BB3"/>
    <w:rsid w:val="00871237"/>
    <w:rsid w:val="00871D57"/>
    <w:rsid w:val="008746AB"/>
    <w:rsid w:val="0087543F"/>
    <w:rsid w:val="0087615B"/>
    <w:rsid w:val="00877BEF"/>
    <w:rsid w:val="00877CF1"/>
    <w:rsid w:val="00881008"/>
    <w:rsid w:val="00883964"/>
    <w:rsid w:val="00883EBE"/>
    <w:rsid w:val="008856AB"/>
    <w:rsid w:val="00885F02"/>
    <w:rsid w:val="00886EBC"/>
    <w:rsid w:val="00887EF5"/>
    <w:rsid w:val="0089176C"/>
    <w:rsid w:val="00892319"/>
    <w:rsid w:val="00895E6D"/>
    <w:rsid w:val="00896A81"/>
    <w:rsid w:val="00896F7E"/>
    <w:rsid w:val="00896FD0"/>
    <w:rsid w:val="008A04A4"/>
    <w:rsid w:val="008A4AE7"/>
    <w:rsid w:val="008A69EF"/>
    <w:rsid w:val="008B00D5"/>
    <w:rsid w:val="008B23AB"/>
    <w:rsid w:val="008B3448"/>
    <w:rsid w:val="008B449B"/>
    <w:rsid w:val="008C3EF4"/>
    <w:rsid w:val="008C57E4"/>
    <w:rsid w:val="008C68AE"/>
    <w:rsid w:val="008C6D2B"/>
    <w:rsid w:val="008C7448"/>
    <w:rsid w:val="008C7B97"/>
    <w:rsid w:val="008D0A59"/>
    <w:rsid w:val="008D181C"/>
    <w:rsid w:val="008D5AAC"/>
    <w:rsid w:val="008D5F40"/>
    <w:rsid w:val="008D67FD"/>
    <w:rsid w:val="008D78AD"/>
    <w:rsid w:val="008E0878"/>
    <w:rsid w:val="008E1CDF"/>
    <w:rsid w:val="008E2208"/>
    <w:rsid w:val="008E34AB"/>
    <w:rsid w:val="008E3F72"/>
    <w:rsid w:val="008E5465"/>
    <w:rsid w:val="008E5BC9"/>
    <w:rsid w:val="008F2CA3"/>
    <w:rsid w:val="008F3887"/>
    <w:rsid w:val="008F69A4"/>
    <w:rsid w:val="009008AF"/>
    <w:rsid w:val="00902FD9"/>
    <w:rsid w:val="00903209"/>
    <w:rsid w:val="00904576"/>
    <w:rsid w:val="009049D5"/>
    <w:rsid w:val="0090527E"/>
    <w:rsid w:val="00905B81"/>
    <w:rsid w:val="00906E52"/>
    <w:rsid w:val="00907E3A"/>
    <w:rsid w:val="00910056"/>
    <w:rsid w:val="0091203B"/>
    <w:rsid w:val="009120AC"/>
    <w:rsid w:val="00917D2F"/>
    <w:rsid w:val="009200FD"/>
    <w:rsid w:val="0092223C"/>
    <w:rsid w:val="00922414"/>
    <w:rsid w:val="009234F8"/>
    <w:rsid w:val="009255E8"/>
    <w:rsid w:val="0092611E"/>
    <w:rsid w:val="0092755E"/>
    <w:rsid w:val="00927762"/>
    <w:rsid w:val="009350BE"/>
    <w:rsid w:val="009353B7"/>
    <w:rsid w:val="00936E75"/>
    <w:rsid w:val="00936FC5"/>
    <w:rsid w:val="009375C5"/>
    <w:rsid w:val="00937BB8"/>
    <w:rsid w:val="009403C7"/>
    <w:rsid w:val="009404EA"/>
    <w:rsid w:val="0094639C"/>
    <w:rsid w:val="0095023A"/>
    <w:rsid w:val="009512FD"/>
    <w:rsid w:val="00951B92"/>
    <w:rsid w:val="00953D55"/>
    <w:rsid w:val="00955719"/>
    <w:rsid w:val="00956DE5"/>
    <w:rsid w:val="009613DF"/>
    <w:rsid w:val="00962FA8"/>
    <w:rsid w:val="00965BFA"/>
    <w:rsid w:val="0096630B"/>
    <w:rsid w:val="009666F6"/>
    <w:rsid w:val="00970D28"/>
    <w:rsid w:val="0097223B"/>
    <w:rsid w:val="0097272A"/>
    <w:rsid w:val="00972D31"/>
    <w:rsid w:val="00972FD9"/>
    <w:rsid w:val="00973FBC"/>
    <w:rsid w:val="00974C70"/>
    <w:rsid w:val="0097602F"/>
    <w:rsid w:val="0098080B"/>
    <w:rsid w:val="00980B81"/>
    <w:rsid w:val="00980C52"/>
    <w:rsid w:val="009825D8"/>
    <w:rsid w:val="00983812"/>
    <w:rsid w:val="00983F91"/>
    <w:rsid w:val="00985374"/>
    <w:rsid w:val="00985B34"/>
    <w:rsid w:val="00985DBD"/>
    <w:rsid w:val="00987C38"/>
    <w:rsid w:val="0099001A"/>
    <w:rsid w:val="00991486"/>
    <w:rsid w:val="009932CA"/>
    <w:rsid w:val="0099455E"/>
    <w:rsid w:val="009960A5"/>
    <w:rsid w:val="00997CE0"/>
    <w:rsid w:val="009A06D8"/>
    <w:rsid w:val="009A13C7"/>
    <w:rsid w:val="009A2062"/>
    <w:rsid w:val="009A488E"/>
    <w:rsid w:val="009A4F7E"/>
    <w:rsid w:val="009A5E05"/>
    <w:rsid w:val="009B39EC"/>
    <w:rsid w:val="009B69C2"/>
    <w:rsid w:val="009C4A87"/>
    <w:rsid w:val="009C5D8E"/>
    <w:rsid w:val="009C6A54"/>
    <w:rsid w:val="009C6FC5"/>
    <w:rsid w:val="009C70A0"/>
    <w:rsid w:val="009D052A"/>
    <w:rsid w:val="009D21C0"/>
    <w:rsid w:val="009D3B71"/>
    <w:rsid w:val="009D55AB"/>
    <w:rsid w:val="009D7B7B"/>
    <w:rsid w:val="009D7D48"/>
    <w:rsid w:val="009E5D6E"/>
    <w:rsid w:val="009E718C"/>
    <w:rsid w:val="009F1FA3"/>
    <w:rsid w:val="009F24BE"/>
    <w:rsid w:val="009F26E7"/>
    <w:rsid w:val="009F5DA2"/>
    <w:rsid w:val="009F70C1"/>
    <w:rsid w:val="00A001E2"/>
    <w:rsid w:val="00A100B7"/>
    <w:rsid w:val="00A155B0"/>
    <w:rsid w:val="00A3054D"/>
    <w:rsid w:val="00A350A9"/>
    <w:rsid w:val="00A35DAE"/>
    <w:rsid w:val="00A377C1"/>
    <w:rsid w:val="00A4027D"/>
    <w:rsid w:val="00A4083C"/>
    <w:rsid w:val="00A437CA"/>
    <w:rsid w:val="00A44714"/>
    <w:rsid w:val="00A44861"/>
    <w:rsid w:val="00A453CA"/>
    <w:rsid w:val="00A45631"/>
    <w:rsid w:val="00A45AB7"/>
    <w:rsid w:val="00A50A93"/>
    <w:rsid w:val="00A53D5E"/>
    <w:rsid w:val="00A53EEB"/>
    <w:rsid w:val="00A601E7"/>
    <w:rsid w:val="00A6150E"/>
    <w:rsid w:val="00A62344"/>
    <w:rsid w:val="00A64CA9"/>
    <w:rsid w:val="00A6597C"/>
    <w:rsid w:val="00A66293"/>
    <w:rsid w:val="00A70B9F"/>
    <w:rsid w:val="00A72CC4"/>
    <w:rsid w:val="00A75F97"/>
    <w:rsid w:val="00A77DD3"/>
    <w:rsid w:val="00A80B87"/>
    <w:rsid w:val="00A83862"/>
    <w:rsid w:val="00A84A49"/>
    <w:rsid w:val="00A86007"/>
    <w:rsid w:val="00A87DC4"/>
    <w:rsid w:val="00A907DF"/>
    <w:rsid w:val="00A91719"/>
    <w:rsid w:val="00A937FE"/>
    <w:rsid w:val="00A9574D"/>
    <w:rsid w:val="00A95A3A"/>
    <w:rsid w:val="00A965BD"/>
    <w:rsid w:val="00AA1C22"/>
    <w:rsid w:val="00AA2037"/>
    <w:rsid w:val="00AA2C4A"/>
    <w:rsid w:val="00AA48CE"/>
    <w:rsid w:val="00AB081B"/>
    <w:rsid w:val="00AB1044"/>
    <w:rsid w:val="00AB1CD5"/>
    <w:rsid w:val="00AB5C7C"/>
    <w:rsid w:val="00AB5EE0"/>
    <w:rsid w:val="00AB635A"/>
    <w:rsid w:val="00AB77C9"/>
    <w:rsid w:val="00AC10BB"/>
    <w:rsid w:val="00AC1300"/>
    <w:rsid w:val="00AC1460"/>
    <w:rsid w:val="00AC187E"/>
    <w:rsid w:val="00AC6AC5"/>
    <w:rsid w:val="00AC75BC"/>
    <w:rsid w:val="00AD09AE"/>
    <w:rsid w:val="00AD3226"/>
    <w:rsid w:val="00AD3865"/>
    <w:rsid w:val="00AD3CB6"/>
    <w:rsid w:val="00AD4529"/>
    <w:rsid w:val="00AD72B3"/>
    <w:rsid w:val="00AE1AC1"/>
    <w:rsid w:val="00AE344D"/>
    <w:rsid w:val="00AE3E52"/>
    <w:rsid w:val="00AE44D3"/>
    <w:rsid w:val="00AE721F"/>
    <w:rsid w:val="00AE7368"/>
    <w:rsid w:val="00AE7AD2"/>
    <w:rsid w:val="00AF1FD3"/>
    <w:rsid w:val="00AF29C0"/>
    <w:rsid w:val="00AF343E"/>
    <w:rsid w:val="00AF55C0"/>
    <w:rsid w:val="00AF605F"/>
    <w:rsid w:val="00AF63C3"/>
    <w:rsid w:val="00B000EF"/>
    <w:rsid w:val="00B01384"/>
    <w:rsid w:val="00B01484"/>
    <w:rsid w:val="00B044D3"/>
    <w:rsid w:val="00B06B5A"/>
    <w:rsid w:val="00B13520"/>
    <w:rsid w:val="00B201D4"/>
    <w:rsid w:val="00B22BFF"/>
    <w:rsid w:val="00B22F9A"/>
    <w:rsid w:val="00B24B7D"/>
    <w:rsid w:val="00B24D28"/>
    <w:rsid w:val="00B30518"/>
    <w:rsid w:val="00B32146"/>
    <w:rsid w:val="00B34028"/>
    <w:rsid w:val="00B3448C"/>
    <w:rsid w:val="00B3474B"/>
    <w:rsid w:val="00B369C2"/>
    <w:rsid w:val="00B41F89"/>
    <w:rsid w:val="00B4227E"/>
    <w:rsid w:val="00B43116"/>
    <w:rsid w:val="00B478A3"/>
    <w:rsid w:val="00B528B0"/>
    <w:rsid w:val="00B52B3D"/>
    <w:rsid w:val="00B53946"/>
    <w:rsid w:val="00B53CD2"/>
    <w:rsid w:val="00B54695"/>
    <w:rsid w:val="00B57D4B"/>
    <w:rsid w:val="00B602E0"/>
    <w:rsid w:val="00B608E4"/>
    <w:rsid w:val="00B60925"/>
    <w:rsid w:val="00B61F69"/>
    <w:rsid w:val="00B63454"/>
    <w:rsid w:val="00B64EE5"/>
    <w:rsid w:val="00B66399"/>
    <w:rsid w:val="00B72E28"/>
    <w:rsid w:val="00B76052"/>
    <w:rsid w:val="00B80B63"/>
    <w:rsid w:val="00B81096"/>
    <w:rsid w:val="00B8116D"/>
    <w:rsid w:val="00B84E6A"/>
    <w:rsid w:val="00B907DD"/>
    <w:rsid w:val="00B91EC3"/>
    <w:rsid w:val="00B922BC"/>
    <w:rsid w:val="00B9276A"/>
    <w:rsid w:val="00B95845"/>
    <w:rsid w:val="00B9626C"/>
    <w:rsid w:val="00BA0549"/>
    <w:rsid w:val="00BA0E91"/>
    <w:rsid w:val="00BA1A7B"/>
    <w:rsid w:val="00BA472A"/>
    <w:rsid w:val="00BB0D45"/>
    <w:rsid w:val="00BB1E3D"/>
    <w:rsid w:val="00BB34E3"/>
    <w:rsid w:val="00BB3A50"/>
    <w:rsid w:val="00BB7039"/>
    <w:rsid w:val="00BC0410"/>
    <w:rsid w:val="00BC0ADC"/>
    <w:rsid w:val="00BC40B3"/>
    <w:rsid w:val="00BC55CA"/>
    <w:rsid w:val="00BD0A87"/>
    <w:rsid w:val="00BD13E2"/>
    <w:rsid w:val="00BD27AA"/>
    <w:rsid w:val="00BD2F3C"/>
    <w:rsid w:val="00BD491E"/>
    <w:rsid w:val="00BD6A85"/>
    <w:rsid w:val="00BD70A8"/>
    <w:rsid w:val="00BE074D"/>
    <w:rsid w:val="00BE0D9C"/>
    <w:rsid w:val="00BE1E76"/>
    <w:rsid w:val="00BE33E0"/>
    <w:rsid w:val="00BE49D3"/>
    <w:rsid w:val="00BE5B6F"/>
    <w:rsid w:val="00BF09C5"/>
    <w:rsid w:val="00BF15EE"/>
    <w:rsid w:val="00BF3225"/>
    <w:rsid w:val="00BF3983"/>
    <w:rsid w:val="00BF4341"/>
    <w:rsid w:val="00BF4D1F"/>
    <w:rsid w:val="00BF6362"/>
    <w:rsid w:val="00C02177"/>
    <w:rsid w:val="00C0222F"/>
    <w:rsid w:val="00C02CA7"/>
    <w:rsid w:val="00C04428"/>
    <w:rsid w:val="00C109B6"/>
    <w:rsid w:val="00C12C20"/>
    <w:rsid w:val="00C12F8F"/>
    <w:rsid w:val="00C13B51"/>
    <w:rsid w:val="00C17AA6"/>
    <w:rsid w:val="00C17B94"/>
    <w:rsid w:val="00C20747"/>
    <w:rsid w:val="00C20CD9"/>
    <w:rsid w:val="00C2127B"/>
    <w:rsid w:val="00C21419"/>
    <w:rsid w:val="00C22732"/>
    <w:rsid w:val="00C22971"/>
    <w:rsid w:val="00C2543A"/>
    <w:rsid w:val="00C25FE0"/>
    <w:rsid w:val="00C27063"/>
    <w:rsid w:val="00C304F8"/>
    <w:rsid w:val="00C30CD0"/>
    <w:rsid w:val="00C33990"/>
    <w:rsid w:val="00C353C3"/>
    <w:rsid w:val="00C35D9D"/>
    <w:rsid w:val="00C3639E"/>
    <w:rsid w:val="00C4130F"/>
    <w:rsid w:val="00C43049"/>
    <w:rsid w:val="00C43A0C"/>
    <w:rsid w:val="00C43F45"/>
    <w:rsid w:val="00C44757"/>
    <w:rsid w:val="00C46277"/>
    <w:rsid w:val="00C5193D"/>
    <w:rsid w:val="00C54252"/>
    <w:rsid w:val="00C54C92"/>
    <w:rsid w:val="00C561B6"/>
    <w:rsid w:val="00C610CB"/>
    <w:rsid w:val="00C65548"/>
    <w:rsid w:val="00C71EF2"/>
    <w:rsid w:val="00C73201"/>
    <w:rsid w:val="00C74042"/>
    <w:rsid w:val="00C777D2"/>
    <w:rsid w:val="00C82B62"/>
    <w:rsid w:val="00C852F6"/>
    <w:rsid w:val="00C86A2B"/>
    <w:rsid w:val="00C90EE5"/>
    <w:rsid w:val="00C91BE8"/>
    <w:rsid w:val="00C94CA5"/>
    <w:rsid w:val="00C95127"/>
    <w:rsid w:val="00C955CE"/>
    <w:rsid w:val="00C96389"/>
    <w:rsid w:val="00C9792E"/>
    <w:rsid w:val="00CA2C48"/>
    <w:rsid w:val="00CA7A23"/>
    <w:rsid w:val="00CA7F14"/>
    <w:rsid w:val="00CB00E6"/>
    <w:rsid w:val="00CB19C7"/>
    <w:rsid w:val="00CB1A01"/>
    <w:rsid w:val="00CB3C55"/>
    <w:rsid w:val="00CB3F6A"/>
    <w:rsid w:val="00CB5D92"/>
    <w:rsid w:val="00CB604B"/>
    <w:rsid w:val="00CC1B9D"/>
    <w:rsid w:val="00CC1BB2"/>
    <w:rsid w:val="00CC3906"/>
    <w:rsid w:val="00CC64DB"/>
    <w:rsid w:val="00CD13B3"/>
    <w:rsid w:val="00CD145F"/>
    <w:rsid w:val="00CD3F88"/>
    <w:rsid w:val="00CD4C53"/>
    <w:rsid w:val="00CD66D3"/>
    <w:rsid w:val="00CD6BA3"/>
    <w:rsid w:val="00CD71C4"/>
    <w:rsid w:val="00CD78CE"/>
    <w:rsid w:val="00CE0E0F"/>
    <w:rsid w:val="00CE161D"/>
    <w:rsid w:val="00CE4CD7"/>
    <w:rsid w:val="00CE5267"/>
    <w:rsid w:val="00CE547C"/>
    <w:rsid w:val="00CE5550"/>
    <w:rsid w:val="00CF1990"/>
    <w:rsid w:val="00CF1AB5"/>
    <w:rsid w:val="00CF22DD"/>
    <w:rsid w:val="00CF58BA"/>
    <w:rsid w:val="00CF5F16"/>
    <w:rsid w:val="00CF7ED2"/>
    <w:rsid w:val="00CF7F24"/>
    <w:rsid w:val="00D00C8D"/>
    <w:rsid w:val="00D0215B"/>
    <w:rsid w:val="00D02F83"/>
    <w:rsid w:val="00D03FA7"/>
    <w:rsid w:val="00D03FE9"/>
    <w:rsid w:val="00D055D4"/>
    <w:rsid w:val="00D05B23"/>
    <w:rsid w:val="00D0669C"/>
    <w:rsid w:val="00D074F1"/>
    <w:rsid w:val="00D07D17"/>
    <w:rsid w:val="00D1153C"/>
    <w:rsid w:val="00D11A47"/>
    <w:rsid w:val="00D120FE"/>
    <w:rsid w:val="00D128C1"/>
    <w:rsid w:val="00D137D7"/>
    <w:rsid w:val="00D142AA"/>
    <w:rsid w:val="00D148EC"/>
    <w:rsid w:val="00D15E4F"/>
    <w:rsid w:val="00D17216"/>
    <w:rsid w:val="00D1723F"/>
    <w:rsid w:val="00D20513"/>
    <w:rsid w:val="00D2216A"/>
    <w:rsid w:val="00D2310C"/>
    <w:rsid w:val="00D23377"/>
    <w:rsid w:val="00D23BE6"/>
    <w:rsid w:val="00D25376"/>
    <w:rsid w:val="00D30521"/>
    <w:rsid w:val="00D31A68"/>
    <w:rsid w:val="00D357AC"/>
    <w:rsid w:val="00D411A2"/>
    <w:rsid w:val="00D414F2"/>
    <w:rsid w:val="00D42C4C"/>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21"/>
    <w:rsid w:val="00D753EB"/>
    <w:rsid w:val="00D846C0"/>
    <w:rsid w:val="00D8759D"/>
    <w:rsid w:val="00D87CE4"/>
    <w:rsid w:val="00D92E72"/>
    <w:rsid w:val="00D945C0"/>
    <w:rsid w:val="00DA0E13"/>
    <w:rsid w:val="00DA12CC"/>
    <w:rsid w:val="00DA210E"/>
    <w:rsid w:val="00DB051E"/>
    <w:rsid w:val="00DB2528"/>
    <w:rsid w:val="00DB2AD6"/>
    <w:rsid w:val="00DB3114"/>
    <w:rsid w:val="00DB3172"/>
    <w:rsid w:val="00DB3F15"/>
    <w:rsid w:val="00DB7111"/>
    <w:rsid w:val="00DC021C"/>
    <w:rsid w:val="00DC1363"/>
    <w:rsid w:val="00DC15F8"/>
    <w:rsid w:val="00DC2113"/>
    <w:rsid w:val="00DC242D"/>
    <w:rsid w:val="00DC37D1"/>
    <w:rsid w:val="00DC4B69"/>
    <w:rsid w:val="00DC71AF"/>
    <w:rsid w:val="00DC71C1"/>
    <w:rsid w:val="00DD17AD"/>
    <w:rsid w:val="00DE1BE5"/>
    <w:rsid w:val="00DE1DF8"/>
    <w:rsid w:val="00DE3047"/>
    <w:rsid w:val="00DE33D7"/>
    <w:rsid w:val="00DE66DF"/>
    <w:rsid w:val="00DF76B2"/>
    <w:rsid w:val="00E01B96"/>
    <w:rsid w:val="00E01D3E"/>
    <w:rsid w:val="00E01F99"/>
    <w:rsid w:val="00E04916"/>
    <w:rsid w:val="00E05B44"/>
    <w:rsid w:val="00E06350"/>
    <w:rsid w:val="00E07241"/>
    <w:rsid w:val="00E07F4B"/>
    <w:rsid w:val="00E07FE7"/>
    <w:rsid w:val="00E131B3"/>
    <w:rsid w:val="00E13887"/>
    <w:rsid w:val="00E15039"/>
    <w:rsid w:val="00E17389"/>
    <w:rsid w:val="00E2131E"/>
    <w:rsid w:val="00E25D03"/>
    <w:rsid w:val="00E273A9"/>
    <w:rsid w:val="00E3060A"/>
    <w:rsid w:val="00E34E56"/>
    <w:rsid w:val="00E35A8A"/>
    <w:rsid w:val="00E368E0"/>
    <w:rsid w:val="00E41039"/>
    <w:rsid w:val="00E41746"/>
    <w:rsid w:val="00E501C3"/>
    <w:rsid w:val="00E5028D"/>
    <w:rsid w:val="00E52A98"/>
    <w:rsid w:val="00E52ED4"/>
    <w:rsid w:val="00E54AC8"/>
    <w:rsid w:val="00E55607"/>
    <w:rsid w:val="00E5569B"/>
    <w:rsid w:val="00E60443"/>
    <w:rsid w:val="00E61AF4"/>
    <w:rsid w:val="00E61BAD"/>
    <w:rsid w:val="00E61CE5"/>
    <w:rsid w:val="00E63675"/>
    <w:rsid w:val="00E641B0"/>
    <w:rsid w:val="00E64B34"/>
    <w:rsid w:val="00E64BEB"/>
    <w:rsid w:val="00E65E9B"/>
    <w:rsid w:val="00E721C7"/>
    <w:rsid w:val="00E7281D"/>
    <w:rsid w:val="00E73B28"/>
    <w:rsid w:val="00E80639"/>
    <w:rsid w:val="00E832F8"/>
    <w:rsid w:val="00E84F6E"/>
    <w:rsid w:val="00E86D0A"/>
    <w:rsid w:val="00E87BEC"/>
    <w:rsid w:val="00E90F8B"/>
    <w:rsid w:val="00E91ED5"/>
    <w:rsid w:val="00E95222"/>
    <w:rsid w:val="00E95813"/>
    <w:rsid w:val="00EA01F6"/>
    <w:rsid w:val="00EA220A"/>
    <w:rsid w:val="00EA37F3"/>
    <w:rsid w:val="00EA3A39"/>
    <w:rsid w:val="00EA4035"/>
    <w:rsid w:val="00EA72A9"/>
    <w:rsid w:val="00EA7D8E"/>
    <w:rsid w:val="00EB1868"/>
    <w:rsid w:val="00EB2975"/>
    <w:rsid w:val="00EB29C8"/>
    <w:rsid w:val="00EB6919"/>
    <w:rsid w:val="00EC5839"/>
    <w:rsid w:val="00EC5DB6"/>
    <w:rsid w:val="00EC5E0E"/>
    <w:rsid w:val="00EC6D98"/>
    <w:rsid w:val="00ED0F0A"/>
    <w:rsid w:val="00ED5A67"/>
    <w:rsid w:val="00ED7794"/>
    <w:rsid w:val="00EE1104"/>
    <w:rsid w:val="00EE35F1"/>
    <w:rsid w:val="00EE4506"/>
    <w:rsid w:val="00EE5C74"/>
    <w:rsid w:val="00EF4998"/>
    <w:rsid w:val="00EF4CF0"/>
    <w:rsid w:val="00EF5213"/>
    <w:rsid w:val="00EF7CFE"/>
    <w:rsid w:val="00EF7E16"/>
    <w:rsid w:val="00EF7FC2"/>
    <w:rsid w:val="00F00A31"/>
    <w:rsid w:val="00F021A6"/>
    <w:rsid w:val="00F02ACC"/>
    <w:rsid w:val="00F0300C"/>
    <w:rsid w:val="00F04CE1"/>
    <w:rsid w:val="00F06259"/>
    <w:rsid w:val="00F06C0F"/>
    <w:rsid w:val="00F12223"/>
    <w:rsid w:val="00F13C95"/>
    <w:rsid w:val="00F1679D"/>
    <w:rsid w:val="00F201CE"/>
    <w:rsid w:val="00F20A82"/>
    <w:rsid w:val="00F20E9F"/>
    <w:rsid w:val="00F21C2B"/>
    <w:rsid w:val="00F2384B"/>
    <w:rsid w:val="00F24AF5"/>
    <w:rsid w:val="00F25F08"/>
    <w:rsid w:val="00F2602C"/>
    <w:rsid w:val="00F26F2D"/>
    <w:rsid w:val="00F27436"/>
    <w:rsid w:val="00F30902"/>
    <w:rsid w:val="00F35CB3"/>
    <w:rsid w:val="00F37D0A"/>
    <w:rsid w:val="00F401A1"/>
    <w:rsid w:val="00F42DA8"/>
    <w:rsid w:val="00F42E3F"/>
    <w:rsid w:val="00F45E7B"/>
    <w:rsid w:val="00F51EF1"/>
    <w:rsid w:val="00F560A2"/>
    <w:rsid w:val="00F60249"/>
    <w:rsid w:val="00F65BC1"/>
    <w:rsid w:val="00F70A08"/>
    <w:rsid w:val="00F70B90"/>
    <w:rsid w:val="00F70F5F"/>
    <w:rsid w:val="00F721AC"/>
    <w:rsid w:val="00F73007"/>
    <w:rsid w:val="00F73A24"/>
    <w:rsid w:val="00F74E3E"/>
    <w:rsid w:val="00F7537D"/>
    <w:rsid w:val="00F754DB"/>
    <w:rsid w:val="00F767C9"/>
    <w:rsid w:val="00F76817"/>
    <w:rsid w:val="00F76978"/>
    <w:rsid w:val="00F80EB1"/>
    <w:rsid w:val="00F8165C"/>
    <w:rsid w:val="00F82963"/>
    <w:rsid w:val="00F85D72"/>
    <w:rsid w:val="00F8697B"/>
    <w:rsid w:val="00F90A8B"/>
    <w:rsid w:val="00F92305"/>
    <w:rsid w:val="00F9695E"/>
    <w:rsid w:val="00F97F0D"/>
    <w:rsid w:val="00FA49E9"/>
    <w:rsid w:val="00FB15DA"/>
    <w:rsid w:val="00FB1E21"/>
    <w:rsid w:val="00FB21EF"/>
    <w:rsid w:val="00FB4FD4"/>
    <w:rsid w:val="00FB746F"/>
    <w:rsid w:val="00FB7F1F"/>
    <w:rsid w:val="00FC23ED"/>
    <w:rsid w:val="00FC77C8"/>
    <w:rsid w:val="00FD26AB"/>
    <w:rsid w:val="00FD7201"/>
    <w:rsid w:val="00FD7D1D"/>
    <w:rsid w:val="00FE1108"/>
    <w:rsid w:val="00FE6A1C"/>
    <w:rsid w:val="00FE6A25"/>
    <w:rsid w:val="00FE77D3"/>
    <w:rsid w:val="00FE7BA3"/>
    <w:rsid w:val="00FF198D"/>
    <w:rsid w:val="00FF30F5"/>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 w:type="character" w:customStyle="1" w:styleId="slitbdy">
    <w:name w:val="s_lit_bdy"/>
    <w:basedOn w:val="DefaultParagraphFont"/>
    <w:rsid w:val="00F13C95"/>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C9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E2B42-A300-4240-BCA3-ED727778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4586</Words>
  <Characters>28468</Characters>
  <Application>Microsoft Office Word</Application>
  <DocSecurity>0</DocSecurity>
  <Lines>237</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13</cp:revision>
  <cp:lastPrinted>2025-12-24T09:50:00Z</cp:lastPrinted>
  <dcterms:created xsi:type="dcterms:W3CDTF">2025-12-23T15:36:00Z</dcterms:created>
  <dcterms:modified xsi:type="dcterms:W3CDTF">2025-12-24T09:50:00Z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